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679"/>
      </w:tblGrid>
      <w:tr w:rsidR="00867B53" w:rsidRPr="00D23DE0" w:rsidTr="0069282B">
        <w:tc>
          <w:tcPr>
            <w:tcW w:w="4785" w:type="dxa"/>
            <w:shd w:val="clear" w:color="auto" w:fill="auto"/>
          </w:tcPr>
          <w:p w:rsidR="00867B53" w:rsidRPr="00E161DC" w:rsidRDefault="00867B53" w:rsidP="00867B53">
            <w:pPr>
              <w:pStyle w:val="a4"/>
              <w:spacing w:after="0" w:line="23" w:lineRule="atLeast"/>
              <w:ind w:left="0"/>
            </w:pPr>
            <w:r>
              <w:t>СОГЛАСОВАНО</w:t>
            </w:r>
            <w:r w:rsidRPr="00E161DC">
              <w:t>:</w:t>
            </w:r>
          </w:p>
          <w:p w:rsidR="00867B53" w:rsidRPr="00E161DC" w:rsidRDefault="00867B53" w:rsidP="00867B53">
            <w:pPr>
              <w:pStyle w:val="a4"/>
              <w:spacing w:after="0" w:line="23" w:lineRule="atLeast"/>
              <w:ind w:left="0"/>
            </w:pPr>
          </w:p>
          <w:p w:rsidR="00867B53" w:rsidRDefault="00867B53" w:rsidP="00867B53">
            <w:pPr>
              <w:pStyle w:val="a4"/>
              <w:spacing w:after="0" w:line="23" w:lineRule="atLeast"/>
              <w:ind w:left="0"/>
            </w:pPr>
            <w:r>
              <w:t>Министр инноваций, цифрового развития и</w:t>
            </w:r>
          </w:p>
          <w:p w:rsidR="00867B53" w:rsidRPr="00E161DC" w:rsidRDefault="00867B53" w:rsidP="00867B53">
            <w:pPr>
              <w:pStyle w:val="a4"/>
              <w:spacing w:after="0" w:line="23" w:lineRule="atLeast"/>
              <w:ind w:left="0"/>
            </w:pPr>
            <w:proofErr w:type="spellStart"/>
            <w:r>
              <w:t>инфокоммуникационных</w:t>
            </w:r>
            <w:proofErr w:type="spellEnd"/>
            <w:r>
              <w:t xml:space="preserve"> технологий Р</w:t>
            </w:r>
            <w:proofErr w:type="gramStart"/>
            <w:r>
              <w:t>С(</w:t>
            </w:r>
            <w:proofErr w:type="gramEnd"/>
            <w:r>
              <w:t>Я)</w:t>
            </w:r>
          </w:p>
          <w:p w:rsidR="00867B53" w:rsidRPr="00E161DC" w:rsidRDefault="00867B53" w:rsidP="00867B53">
            <w:pPr>
              <w:pStyle w:val="a4"/>
              <w:spacing w:after="0" w:line="23" w:lineRule="atLeast"/>
              <w:ind w:left="0" w:right="280"/>
            </w:pPr>
          </w:p>
          <w:p w:rsidR="00867B53" w:rsidRPr="00E161DC" w:rsidRDefault="00867B53" w:rsidP="00867B53">
            <w:pPr>
              <w:pStyle w:val="a6"/>
              <w:spacing w:before="0" w:beforeAutospacing="0" w:after="0" w:afterAutospacing="0" w:line="23" w:lineRule="atLeast"/>
              <w:rPr>
                <w:color w:val="000000"/>
              </w:rPr>
            </w:pPr>
            <w:r w:rsidRPr="00E161DC">
              <w:rPr>
                <w:color w:val="000000"/>
              </w:rPr>
              <w:t>_________________</w:t>
            </w:r>
            <w:r>
              <w:rPr>
                <w:color w:val="000000"/>
              </w:rPr>
              <w:t>А.А. Семенов</w:t>
            </w:r>
          </w:p>
          <w:p w:rsidR="00867B53" w:rsidRPr="00E161DC" w:rsidRDefault="00867B53" w:rsidP="0069282B">
            <w:pPr>
              <w:pStyle w:val="a6"/>
              <w:spacing w:before="0" w:beforeAutospacing="0" w:after="0" w:afterAutospacing="0" w:line="23" w:lineRule="atLeast"/>
              <w:jc w:val="center"/>
              <w:rPr>
                <w:color w:val="000000"/>
              </w:rPr>
            </w:pPr>
          </w:p>
        </w:tc>
        <w:tc>
          <w:tcPr>
            <w:tcW w:w="4679" w:type="dxa"/>
            <w:shd w:val="clear" w:color="auto" w:fill="auto"/>
          </w:tcPr>
          <w:p w:rsidR="00867B53" w:rsidRPr="00E161DC" w:rsidRDefault="00867B53" w:rsidP="0069282B">
            <w:pPr>
              <w:pStyle w:val="a4"/>
              <w:spacing w:after="0" w:line="23" w:lineRule="atLeast"/>
              <w:ind w:left="0"/>
              <w:jc w:val="right"/>
            </w:pPr>
            <w:bookmarkStart w:id="0" w:name="_GoBack"/>
            <w:bookmarkEnd w:id="0"/>
            <w:r w:rsidRPr="00E161DC">
              <w:t>УТВЕРЖДАЮ:</w:t>
            </w:r>
          </w:p>
          <w:p w:rsidR="00867B53" w:rsidRPr="00E161DC" w:rsidRDefault="00867B53" w:rsidP="0069282B">
            <w:pPr>
              <w:pStyle w:val="a4"/>
              <w:spacing w:after="0" w:line="23" w:lineRule="atLeast"/>
              <w:ind w:left="0"/>
              <w:jc w:val="right"/>
            </w:pPr>
          </w:p>
          <w:p w:rsidR="00867B53" w:rsidRPr="00E161DC" w:rsidRDefault="00867B53" w:rsidP="0069282B">
            <w:pPr>
              <w:pStyle w:val="a4"/>
              <w:spacing w:after="0" w:line="23" w:lineRule="atLeast"/>
              <w:ind w:left="0"/>
              <w:jc w:val="right"/>
            </w:pPr>
            <w:r w:rsidRPr="00E161DC">
              <w:t>И.о. директора</w:t>
            </w:r>
          </w:p>
          <w:p w:rsidR="00867B53" w:rsidRPr="00E161DC" w:rsidRDefault="00867B53" w:rsidP="0069282B">
            <w:pPr>
              <w:pStyle w:val="a4"/>
              <w:spacing w:after="0" w:line="23" w:lineRule="atLeast"/>
              <w:ind w:left="0"/>
              <w:jc w:val="right"/>
            </w:pPr>
            <w:r w:rsidRPr="00E161DC">
              <w:t>ГАУ «Технопарк «Якутия»</w:t>
            </w:r>
          </w:p>
          <w:p w:rsidR="00867B53" w:rsidRPr="00E161DC" w:rsidRDefault="00867B53" w:rsidP="0069282B">
            <w:pPr>
              <w:pStyle w:val="a4"/>
              <w:spacing w:after="0" w:line="23" w:lineRule="atLeast"/>
              <w:ind w:left="0" w:right="280"/>
              <w:jc w:val="right"/>
            </w:pPr>
          </w:p>
          <w:p w:rsidR="00867B53" w:rsidRPr="00E161DC" w:rsidRDefault="00867B53" w:rsidP="0069282B">
            <w:pPr>
              <w:pStyle w:val="a6"/>
              <w:spacing w:before="0" w:beforeAutospacing="0" w:after="0" w:afterAutospacing="0" w:line="23" w:lineRule="atLeast"/>
              <w:jc w:val="right"/>
              <w:rPr>
                <w:color w:val="000000"/>
              </w:rPr>
            </w:pPr>
            <w:r w:rsidRPr="00E161DC">
              <w:rPr>
                <w:color w:val="000000"/>
              </w:rPr>
              <w:t xml:space="preserve">_________________П.П. </w:t>
            </w:r>
            <w:proofErr w:type="spellStart"/>
            <w:r w:rsidRPr="00E161DC">
              <w:rPr>
                <w:color w:val="000000"/>
              </w:rPr>
              <w:t>Габышев</w:t>
            </w:r>
            <w:proofErr w:type="spellEnd"/>
          </w:p>
          <w:p w:rsidR="00867B53" w:rsidRPr="00E161DC" w:rsidRDefault="00867B53" w:rsidP="0069282B">
            <w:pPr>
              <w:pStyle w:val="a6"/>
              <w:spacing w:before="0" w:beforeAutospacing="0" w:after="0" w:afterAutospacing="0" w:line="23" w:lineRule="atLeast"/>
              <w:jc w:val="center"/>
              <w:rPr>
                <w:color w:val="000000"/>
              </w:rPr>
            </w:pPr>
          </w:p>
        </w:tc>
      </w:tr>
      <w:tr w:rsidR="00867B53" w:rsidRPr="00D23DE0" w:rsidTr="0069282B">
        <w:tc>
          <w:tcPr>
            <w:tcW w:w="4785" w:type="dxa"/>
            <w:shd w:val="clear" w:color="auto" w:fill="auto"/>
          </w:tcPr>
          <w:p w:rsidR="00867B53" w:rsidRPr="00E161DC" w:rsidRDefault="00867B53" w:rsidP="0069282B">
            <w:pPr>
              <w:pStyle w:val="a6"/>
              <w:spacing w:before="0" w:beforeAutospacing="0" w:after="0" w:afterAutospacing="0" w:line="23" w:lineRule="atLeast"/>
              <w:ind w:right="280"/>
              <w:jc w:val="right"/>
            </w:pPr>
          </w:p>
        </w:tc>
        <w:tc>
          <w:tcPr>
            <w:tcW w:w="4679" w:type="dxa"/>
            <w:shd w:val="clear" w:color="auto" w:fill="auto"/>
          </w:tcPr>
          <w:p w:rsidR="00867B53" w:rsidRPr="00E161DC" w:rsidRDefault="00867B53" w:rsidP="0069282B">
            <w:pPr>
              <w:pStyle w:val="a6"/>
              <w:spacing w:before="0" w:beforeAutospacing="0" w:after="0" w:afterAutospacing="0" w:line="23" w:lineRule="atLeast"/>
              <w:ind w:right="280"/>
              <w:jc w:val="right"/>
            </w:pPr>
          </w:p>
        </w:tc>
      </w:tr>
      <w:tr w:rsidR="00867B53" w:rsidRPr="00D23DE0" w:rsidTr="0069282B">
        <w:tc>
          <w:tcPr>
            <w:tcW w:w="4785" w:type="dxa"/>
            <w:shd w:val="clear" w:color="auto" w:fill="auto"/>
          </w:tcPr>
          <w:p w:rsidR="00867B53" w:rsidRPr="00D23DE0" w:rsidRDefault="00867B53" w:rsidP="000A2EFD">
            <w:pPr>
              <w:pStyle w:val="a6"/>
              <w:spacing w:before="0" w:beforeAutospacing="0" w:after="0" w:afterAutospacing="0" w:line="23" w:lineRule="atLeast"/>
              <w:jc w:val="center"/>
              <w:rPr>
                <w:bCs/>
                <w:color w:val="000000"/>
                <w:sz w:val="28"/>
                <w:szCs w:val="28"/>
              </w:rPr>
            </w:pPr>
          </w:p>
        </w:tc>
        <w:tc>
          <w:tcPr>
            <w:tcW w:w="4679" w:type="dxa"/>
            <w:shd w:val="clear" w:color="auto" w:fill="auto"/>
          </w:tcPr>
          <w:p w:rsidR="00867B53" w:rsidRPr="00D23DE0" w:rsidRDefault="00867B53" w:rsidP="003A213B">
            <w:pPr>
              <w:pStyle w:val="a6"/>
              <w:spacing w:before="0" w:beforeAutospacing="0" w:after="0" w:afterAutospacing="0" w:line="23" w:lineRule="atLeast"/>
              <w:jc w:val="right"/>
              <w:rPr>
                <w:sz w:val="28"/>
                <w:szCs w:val="28"/>
              </w:rPr>
            </w:pPr>
          </w:p>
        </w:tc>
      </w:tr>
    </w:tbl>
    <w:p w:rsidR="000A2EFD" w:rsidRPr="00D23DE0" w:rsidRDefault="000A2EFD" w:rsidP="000A2EFD">
      <w:pPr>
        <w:pStyle w:val="a6"/>
        <w:spacing w:before="0" w:beforeAutospacing="0" w:after="0" w:afterAutospacing="0" w:line="23" w:lineRule="atLeast"/>
        <w:jc w:val="center"/>
        <w:rPr>
          <w:b/>
          <w:bCs/>
          <w:color w:val="000000"/>
          <w:sz w:val="28"/>
          <w:szCs w:val="28"/>
        </w:rPr>
      </w:pPr>
      <w:r w:rsidRPr="00D23DE0">
        <w:rPr>
          <w:b/>
          <w:bCs/>
          <w:noProof/>
          <w:color w:val="000000"/>
          <w:sz w:val="28"/>
          <w:szCs w:val="28"/>
        </w:rPr>
        <w:drawing>
          <wp:inline distT="0" distB="0" distL="0" distR="0">
            <wp:extent cx="2219325" cy="65787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0948" cy="661320"/>
                    </a:xfrm>
                    <a:prstGeom prst="rect">
                      <a:avLst/>
                    </a:prstGeom>
                    <a:noFill/>
                    <a:ln>
                      <a:noFill/>
                    </a:ln>
                  </pic:spPr>
                </pic:pic>
              </a:graphicData>
            </a:graphic>
          </wp:inline>
        </w:drawing>
      </w:r>
    </w:p>
    <w:p w:rsidR="000A2EFD" w:rsidRPr="00D23DE0" w:rsidRDefault="000A2EFD" w:rsidP="000A2EFD">
      <w:pPr>
        <w:pStyle w:val="a6"/>
        <w:spacing w:before="0" w:beforeAutospacing="0" w:after="0" w:afterAutospacing="0" w:line="23" w:lineRule="atLeast"/>
        <w:jc w:val="center"/>
        <w:rPr>
          <w:b/>
          <w:bCs/>
          <w:color w:val="000000"/>
          <w:sz w:val="28"/>
          <w:szCs w:val="28"/>
        </w:rPr>
      </w:pPr>
    </w:p>
    <w:p w:rsidR="000A2EFD" w:rsidRPr="00D23DE0" w:rsidRDefault="000A2EFD" w:rsidP="000A2EFD">
      <w:pPr>
        <w:pStyle w:val="a6"/>
        <w:spacing w:before="0" w:beforeAutospacing="0" w:after="0" w:afterAutospacing="0" w:line="23" w:lineRule="atLeast"/>
        <w:jc w:val="center"/>
        <w:rPr>
          <w:b/>
          <w:bCs/>
          <w:color w:val="000000"/>
          <w:sz w:val="28"/>
          <w:szCs w:val="28"/>
        </w:rPr>
      </w:pPr>
    </w:p>
    <w:p w:rsidR="000A2EFD" w:rsidRPr="00E161DC" w:rsidRDefault="000A2EFD" w:rsidP="0014004C">
      <w:pPr>
        <w:pStyle w:val="a6"/>
        <w:spacing w:before="0" w:beforeAutospacing="0" w:after="0" w:afterAutospacing="0" w:line="276" w:lineRule="auto"/>
        <w:jc w:val="center"/>
        <w:rPr>
          <w:color w:val="000000"/>
        </w:rPr>
      </w:pPr>
      <w:r w:rsidRPr="00E161DC">
        <w:rPr>
          <w:b/>
          <w:bCs/>
          <w:color w:val="000000"/>
        </w:rPr>
        <w:t>ПОЛОЖЕНИЕ</w:t>
      </w:r>
    </w:p>
    <w:p w:rsidR="000A2EFD" w:rsidRPr="00E161DC" w:rsidRDefault="004E09BE" w:rsidP="0014004C">
      <w:pPr>
        <w:spacing w:line="276" w:lineRule="auto"/>
        <w:jc w:val="center"/>
        <w:rPr>
          <w:b/>
        </w:rPr>
      </w:pPr>
      <w:r w:rsidRPr="00E161DC">
        <w:rPr>
          <w:b/>
        </w:rPr>
        <w:t xml:space="preserve">о </w:t>
      </w:r>
      <w:r w:rsidR="00D22EC5" w:rsidRPr="00E161DC">
        <w:rPr>
          <w:b/>
        </w:rPr>
        <w:t>р</w:t>
      </w:r>
      <w:r w:rsidRPr="00E161DC">
        <w:rPr>
          <w:b/>
        </w:rPr>
        <w:t>еспубликанской</w:t>
      </w:r>
      <w:r w:rsidR="000A2EFD" w:rsidRPr="00E161DC">
        <w:rPr>
          <w:b/>
        </w:rPr>
        <w:t xml:space="preserve"> выставк</w:t>
      </w:r>
      <w:r w:rsidRPr="00E161DC">
        <w:rPr>
          <w:b/>
        </w:rPr>
        <w:t>е</w:t>
      </w:r>
      <w:r w:rsidR="000A2EFD" w:rsidRPr="00E161DC">
        <w:rPr>
          <w:b/>
        </w:rPr>
        <w:t xml:space="preserve"> «</w:t>
      </w:r>
      <w:r w:rsidR="000A2EFD" w:rsidRPr="00E161DC">
        <w:rPr>
          <w:b/>
          <w:lang w:val="en-US"/>
        </w:rPr>
        <w:t>Sakha</w:t>
      </w:r>
      <w:r w:rsidR="000A2EFD" w:rsidRPr="00E161DC">
        <w:rPr>
          <w:b/>
        </w:rPr>
        <w:t xml:space="preserve"> </w:t>
      </w:r>
      <w:r w:rsidR="000A2EFD" w:rsidRPr="00E161DC">
        <w:rPr>
          <w:b/>
          <w:lang w:val="en-US"/>
        </w:rPr>
        <w:t>innovation</w:t>
      </w:r>
      <w:r w:rsidR="00120CAD" w:rsidRPr="00E161DC">
        <w:rPr>
          <w:b/>
        </w:rPr>
        <w:t xml:space="preserve"> 201</w:t>
      </w:r>
      <w:r w:rsidR="00A123AE" w:rsidRPr="00E161DC">
        <w:rPr>
          <w:b/>
        </w:rPr>
        <w:t>9</w:t>
      </w:r>
      <w:r w:rsidR="000A2EFD" w:rsidRPr="00E161DC">
        <w:rPr>
          <w:b/>
        </w:rPr>
        <w:t>»</w:t>
      </w:r>
      <w:r w:rsidRPr="00E161DC">
        <w:rPr>
          <w:b/>
        </w:rPr>
        <w:t>,</w:t>
      </w:r>
    </w:p>
    <w:p w:rsidR="000A2EFD" w:rsidRPr="00E161DC" w:rsidRDefault="000A2EFD" w:rsidP="0014004C">
      <w:pPr>
        <w:spacing w:line="276" w:lineRule="auto"/>
        <w:jc w:val="center"/>
        <w:rPr>
          <w:b/>
        </w:rPr>
      </w:pPr>
      <w:proofErr w:type="gramStart"/>
      <w:r w:rsidRPr="00E161DC">
        <w:rPr>
          <w:b/>
        </w:rPr>
        <w:t>приуроченн</w:t>
      </w:r>
      <w:r w:rsidR="004E09BE" w:rsidRPr="00E161DC">
        <w:rPr>
          <w:b/>
        </w:rPr>
        <w:t>ой</w:t>
      </w:r>
      <w:proofErr w:type="gramEnd"/>
      <w:r w:rsidRPr="00E161DC">
        <w:rPr>
          <w:b/>
        </w:rPr>
        <w:t xml:space="preserve"> ко Дню изобретателя и рационализатора</w:t>
      </w:r>
    </w:p>
    <w:p w:rsidR="000A2EFD" w:rsidRPr="00D23DE0" w:rsidRDefault="000A2EFD" w:rsidP="0014004C">
      <w:pPr>
        <w:pStyle w:val="a6"/>
        <w:spacing w:before="0" w:beforeAutospacing="0" w:after="0" w:afterAutospacing="0" w:line="276" w:lineRule="auto"/>
        <w:ind w:firstLine="709"/>
        <w:jc w:val="center"/>
        <w:rPr>
          <w:b/>
          <w:bCs/>
          <w:color w:val="000000"/>
          <w:sz w:val="28"/>
          <w:szCs w:val="28"/>
        </w:rPr>
      </w:pPr>
    </w:p>
    <w:p w:rsidR="000A2EFD" w:rsidRPr="00E161DC" w:rsidRDefault="000A2EFD" w:rsidP="00D23DE0">
      <w:pPr>
        <w:pStyle w:val="a6"/>
        <w:numPr>
          <w:ilvl w:val="0"/>
          <w:numId w:val="1"/>
        </w:numPr>
        <w:spacing w:before="0" w:beforeAutospacing="0" w:after="0" w:afterAutospacing="0" w:line="360" w:lineRule="auto"/>
        <w:ind w:left="714" w:hanging="357"/>
        <w:jc w:val="center"/>
        <w:rPr>
          <w:b/>
          <w:bCs/>
          <w:color w:val="000000"/>
        </w:rPr>
      </w:pPr>
      <w:r w:rsidRPr="00E161DC">
        <w:rPr>
          <w:b/>
          <w:bCs/>
          <w:color w:val="000000"/>
        </w:rPr>
        <w:t>Общие положения</w:t>
      </w:r>
    </w:p>
    <w:p w:rsidR="00AA719A" w:rsidRPr="00E161DC" w:rsidRDefault="00D635A9" w:rsidP="00DD30C0">
      <w:pPr>
        <w:pStyle w:val="a7"/>
        <w:numPr>
          <w:ilvl w:val="1"/>
          <w:numId w:val="1"/>
        </w:numPr>
        <w:tabs>
          <w:tab w:val="left" w:pos="1418"/>
        </w:tabs>
        <w:spacing w:after="0" w:line="360" w:lineRule="auto"/>
        <w:ind w:left="0" w:firstLine="709"/>
        <w:rPr>
          <w:rFonts w:ascii="Times New Roman" w:hAnsi="Times New Roman"/>
          <w:bCs/>
          <w:sz w:val="24"/>
          <w:szCs w:val="24"/>
        </w:rPr>
      </w:pPr>
      <w:r w:rsidRPr="00E161DC">
        <w:rPr>
          <w:rFonts w:ascii="Times New Roman" w:hAnsi="Times New Roman"/>
          <w:bCs/>
          <w:sz w:val="24"/>
          <w:szCs w:val="24"/>
        </w:rPr>
        <w:t>Республиканская выставка «</w:t>
      </w:r>
      <w:r w:rsidRPr="00E161DC">
        <w:rPr>
          <w:rFonts w:ascii="Times New Roman" w:hAnsi="Times New Roman"/>
          <w:sz w:val="24"/>
          <w:szCs w:val="24"/>
          <w:lang w:val="en-US"/>
        </w:rPr>
        <w:t>Sakha</w:t>
      </w:r>
      <w:r w:rsidRPr="00E161DC">
        <w:rPr>
          <w:rFonts w:ascii="Times New Roman" w:hAnsi="Times New Roman"/>
          <w:sz w:val="24"/>
          <w:szCs w:val="24"/>
        </w:rPr>
        <w:t xml:space="preserve"> </w:t>
      </w:r>
      <w:r w:rsidRPr="00E161DC">
        <w:rPr>
          <w:rFonts w:ascii="Times New Roman" w:hAnsi="Times New Roman"/>
          <w:sz w:val="24"/>
          <w:szCs w:val="24"/>
          <w:lang w:val="en-US"/>
        </w:rPr>
        <w:t>innovation</w:t>
      </w:r>
      <w:r w:rsidRPr="00E161DC">
        <w:rPr>
          <w:rFonts w:ascii="Times New Roman" w:hAnsi="Times New Roman"/>
          <w:sz w:val="24"/>
          <w:szCs w:val="24"/>
        </w:rPr>
        <w:t xml:space="preserve"> </w:t>
      </w:r>
      <w:r w:rsidR="00120CAD" w:rsidRPr="00E161DC">
        <w:rPr>
          <w:rFonts w:ascii="Times New Roman" w:hAnsi="Times New Roman"/>
          <w:bCs/>
          <w:sz w:val="24"/>
          <w:szCs w:val="24"/>
        </w:rPr>
        <w:t>201</w:t>
      </w:r>
      <w:r w:rsidR="00A123AE" w:rsidRPr="00E161DC">
        <w:rPr>
          <w:rFonts w:ascii="Times New Roman" w:hAnsi="Times New Roman"/>
          <w:bCs/>
          <w:sz w:val="24"/>
          <w:szCs w:val="24"/>
        </w:rPr>
        <w:t>9</w:t>
      </w:r>
      <w:r w:rsidRPr="00E161DC">
        <w:rPr>
          <w:rFonts w:ascii="Times New Roman" w:hAnsi="Times New Roman"/>
          <w:bCs/>
          <w:sz w:val="24"/>
          <w:szCs w:val="24"/>
        </w:rPr>
        <w:t>» (далее -</w:t>
      </w:r>
      <w:r w:rsidR="00A123AE" w:rsidRPr="00E161DC">
        <w:rPr>
          <w:rFonts w:ascii="Times New Roman" w:hAnsi="Times New Roman"/>
          <w:bCs/>
          <w:sz w:val="24"/>
          <w:szCs w:val="24"/>
        </w:rPr>
        <w:t xml:space="preserve"> Выставка) проводится ежегодно ко Дню</w:t>
      </w:r>
      <w:r w:rsidRPr="00E161DC">
        <w:rPr>
          <w:rFonts w:ascii="Times New Roman" w:hAnsi="Times New Roman"/>
          <w:bCs/>
          <w:sz w:val="24"/>
          <w:szCs w:val="24"/>
        </w:rPr>
        <w:t xml:space="preserve"> изобретателя и рационализатора в рамках р</w:t>
      </w:r>
      <w:r w:rsidR="00D22EC5" w:rsidRPr="00E161DC">
        <w:rPr>
          <w:rFonts w:ascii="Times New Roman" w:hAnsi="Times New Roman"/>
          <w:bCs/>
          <w:sz w:val="24"/>
          <w:szCs w:val="24"/>
        </w:rPr>
        <w:t xml:space="preserve">еспубликанского </w:t>
      </w:r>
      <w:proofErr w:type="spellStart"/>
      <w:r w:rsidR="00D22EC5" w:rsidRPr="00E161DC">
        <w:rPr>
          <w:rFonts w:ascii="Times New Roman" w:hAnsi="Times New Roman"/>
          <w:bCs/>
          <w:sz w:val="24"/>
          <w:szCs w:val="24"/>
        </w:rPr>
        <w:t>Ысыаха</w:t>
      </w:r>
      <w:proofErr w:type="spellEnd"/>
      <w:r w:rsidR="00D22EC5" w:rsidRPr="00E161DC">
        <w:rPr>
          <w:rFonts w:ascii="Times New Roman" w:hAnsi="Times New Roman"/>
          <w:bCs/>
          <w:sz w:val="24"/>
          <w:szCs w:val="24"/>
        </w:rPr>
        <w:t xml:space="preserve"> </w:t>
      </w:r>
      <w:proofErr w:type="spellStart"/>
      <w:r w:rsidR="00D22EC5" w:rsidRPr="00E161DC">
        <w:rPr>
          <w:rFonts w:ascii="Times New Roman" w:hAnsi="Times New Roman"/>
          <w:bCs/>
          <w:sz w:val="24"/>
          <w:szCs w:val="24"/>
        </w:rPr>
        <w:t>Туймаады</w:t>
      </w:r>
      <w:proofErr w:type="spellEnd"/>
      <w:r w:rsidR="00D22EC5" w:rsidRPr="00E161DC">
        <w:rPr>
          <w:rFonts w:ascii="Times New Roman" w:hAnsi="Times New Roman"/>
          <w:bCs/>
          <w:sz w:val="24"/>
          <w:szCs w:val="24"/>
        </w:rPr>
        <w:t xml:space="preserve"> на специально выделенной площадке в местности «Ус </w:t>
      </w:r>
      <w:proofErr w:type="spellStart"/>
      <w:r w:rsidR="00D22EC5" w:rsidRPr="00E161DC">
        <w:rPr>
          <w:rFonts w:ascii="Times New Roman" w:hAnsi="Times New Roman"/>
          <w:bCs/>
          <w:sz w:val="24"/>
          <w:szCs w:val="24"/>
        </w:rPr>
        <w:t>Хатын</w:t>
      </w:r>
      <w:proofErr w:type="spellEnd"/>
      <w:r w:rsidR="00D22EC5" w:rsidRPr="00E161DC">
        <w:rPr>
          <w:rFonts w:ascii="Times New Roman" w:hAnsi="Times New Roman"/>
          <w:bCs/>
          <w:sz w:val="24"/>
          <w:szCs w:val="24"/>
        </w:rPr>
        <w:t>».</w:t>
      </w:r>
      <w:r w:rsidR="00987D51" w:rsidRPr="00E161DC">
        <w:rPr>
          <w:rFonts w:ascii="Times New Roman" w:hAnsi="Times New Roman"/>
          <w:bCs/>
          <w:sz w:val="24"/>
          <w:szCs w:val="24"/>
        </w:rPr>
        <w:t xml:space="preserve"> </w:t>
      </w:r>
    </w:p>
    <w:p w:rsidR="004E09BE" w:rsidRPr="00E161DC" w:rsidRDefault="003748D8" w:rsidP="003748D8">
      <w:pPr>
        <w:spacing w:line="360" w:lineRule="auto"/>
        <w:jc w:val="both"/>
        <w:rPr>
          <w:bCs/>
        </w:rPr>
      </w:pPr>
      <w:r w:rsidRPr="00E161DC">
        <w:t xml:space="preserve">          1.2. </w:t>
      </w:r>
      <w:r w:rsidR="004E09BE" w:rsidRPr="00E161DC">
        <w:rPr>
          <w:color w:val="000000"/>
        </w:rPr>
        <w:t>Основной</w:t>
      </w:r>
      <w:r w:rsidR="000A2EFD" w:rsidRPr="00E161DC">
        <w:rPr>
          <w:color w:val="000000"/>
        </w:rPr>
        <w:t xml:space="preserve"> цел</w:t>
      </w:r>
      <w:r w:rsidR="004E09BE" w:rsidRPr="00E161DC">
        <w:rPr>
          <w:color w:val="000000"/>
        </w:rPr>
        <w:t>ью</w:t>
      </w:r>
      <w:r w:rsidR="000A2EFD" w:rsidRPr="00E161DC">
        <w:rPr>
          <w:color w:val="000000"/>
        </w:rPr>
        <w:t xml:space="preserve"> </w:t>
      </w:r>
      <w:r w:rsidR="00D635A9" w:rsidRPr="00E161DC">
        <w:rPr>
          <w:color w:val="000000"/>
        </w:rPr>
        <w:t xml:space="preserve">Выставки </w:t>
      </w:r>
      <w:r w:rsidR="004E09BE" w:rsidRPr="00E161DC">
        <w:rPr>
          <w:bCs/>
        </w:rPr>
        <w:t>является создание республиканской площадки для популяризации инновационной деятельности, демонстраци</w:t>
      </w:r>
      <w:r w:rsidR="00120CAD" w:rsidRPr="00E161DC">
        <w:rPr>
          <w:bCs/>
        </w:rPr>
        <w:t>и передовых разработок</w:t>
      </w:r>
      <w:r w:rsidR="004E09BE" w:rsidRPr="00E161DC">
        <w:rPr>
          <w:bCs/>
        </w:rPr>
        <w:t>, реализации проектов и программ взаимодействия между представителями науки, образования и реальным сектором экономики</w:t>
      </w:r>
      <w:r w:rsidR="00D635A9" w:rsidRPr="00E161DC">
        <w:rPr>
          <w:bCs/>
        </w:rPr>
        <w:t xml:space="preserve"> Республики Саха (Якутия)</w:t>
      </w:r>
      <w:r w:rsidR="004E09BE" w:rsidRPr="00E161DC">
        <w:rPr>
          <w:bCs/>
        </w:rPr>
        <w:t>.</w:t>
      </w:r>
    </w:p>
    <w:p w:rsidR="004E09BE" w:rsidRPr="00E161DC" w:rsidRDefault="004E09BE" w:rsidP="00D23DE0">
      <w:pPr>
        <w:spacing w:line="360" w:lineRule="auto"/>
        <w:ind w:firstLine="851"/>
        <w:jc w:val="both"/>
        <w:rPr>
          <w:bCs/>
        </w:rPr>
      </w:pPr>
      <w:r w:rsidRPr="00E161DC">
        <w:rPr>
          <w:bCs/>
        </w:rPr>
        <w:t>Задачи:</w:t>
      </w:r>
    </w:p>
    <w:p w:rsidR="00D635A9" w:rsidRPr="00E161DC" w:rsidRDefault="00D635A9" w:rsidP="00D23DE0">
      <w:pPr>
        <w:pStyle w:val="a6"/>
        <w:numPr>
          <w:ilvl w:val="0"/>
          <w:numId w:val="3"/>
        </w:numPr>
        <w:spacing w:before="0" w:beforeAutospacing="0" w:after="0" w:afterAutospacing="0" w:line="360" w:lineRule="auto"/>
        <w:ind w:left="709"/>
        <w:jc w:val="both"/>
        <w:rPr>
          <w:color w:val="000000"/>
        </w:rPr>
      </w:pPr>
      <w:r w:rsidRPr="00E161DC">
        <w:rPr>
          <w:color w:val="000000"/>
        </w:rPr>
        <w:t>презентация проектов изобретателей/рационализаторов;</w:t>
      </w:r>
    </w:p>
    <w:p w:rsidR="00D635A9" w:rsidRPr="00E161DC" w:rsidRDefault="00D635A9" w:rsidP="00D23DE0">
      <w:pPr>
        <w:pStyle w:val="a6"/>
        <w:numPr>
          <w:ilvl w:val="0"/>
          <w:numId w:val="3"/>
        </w:numPr>
        <w:spacing w:before="0" w:beforeAutospacing="0" w:after="0" w:afterAutospacing="0" w:line="360" w:lineRule="auto"/>
        <w:ind w:left="709"/>
        <w:jc w:val="both"/>
        <w:rPr>
          <w:color w:val="000000"/>
        </w:rPr>
      </w:pPr>
      <w:r w:rsidRPr="00E161DC">
        <w:rPr>
          <w:color w:val="000000"/>
        </w:rPr>
        <w:t xml:space="preserve">демонстрация эффективного применения научных разработок; </w:t>
      </w:r>
    </w:p>
    <w:p w:rsidR="00D635A9" w:rsidRPr="00E161DC" w:rsidRDefault="00D635A9" w:rsidP="00D23DE0">
      <w:pPr>
        <w:pStyle w:val="a6"/>
        <w:numPr>
          <w:ilvl w:val="0"/>
          <w:numId w:val="3"/>
        </w:numPr>
        <w:spacing w:before="0" w:beforeAutospacing="0" w:after="0" w:afterAutospacing="0" w:line="360" w:lineRule="auto"/>
        <w:ind w:left="709"/>
        <w:jc w:val="both"/>
        <w:rPr>
          <w:color w:val="000000"/>
        </w:rPr>
      </w:pPr>
      <w:r w:rsidRPr="00E161DC">
        <w:rPr>
          <w:color w:val="000000"/>
        </w:rPr>
        <w:t xml:space="preserve">презентация новых технологий; </w:t>
      </w:r>
    </w:p>
    <w:p w:rsidR="00D635A9" w:rsidRPr="00E161DC" w:rsidRDefault="00D635A9" w:rsidP="00D23DE0">
      <w:pPr>
        <w:pStyle w:val="a6"/>
        <w:numPr>
          <w:ilvl w:val="0"/>
          <w:numId w:val="3"/>
        </w:numPr>
        <w:spacing w:before="0" w:beforeAutospacing="0" w:after="0" w:afterAutospacing="0" w:line="360" w:lineRule="auto"/>
        <w:ind w:left="709"/>
        <w:jc w:val="both"/>
        <w:rPr>
          <w:color w:val="000000"/>
        </w:rPr>
      </w:pPr>
      <w:r w:rsidRPr="00E161DC">
        <w:rPr>
          <w:color w:val="000000"/>
        </w:rPr>
        <w:t>содействие к сотрудничеству производителей, поставщиков и потребителей технологий</w:t>
      </w:r>
      <w:r w:rsidR="009D4261" w:rsidRPr="00E161DC">
        <w:rPr>
          <w:bCs/>
        </w:rPr>
        <w:t>;</w:t>
      </w:r>
    </w:p>
    <w:p w:rsidR="004E09BE" w:rsidRPr="00E161DC" w:rsidRDefault="004E09BE" w:rsidP="00D23DE0">
      <w:pPr>
        <w:pStyle w:val="a6"/>
        <w:numPr>
          <w:ilvl w:val="0"/>
          <w:numId w:val="3"/>
        </w:numPr>
        <w:spacing w:before="0" w:beforeAutospacing="0" w:after="0" w:afterAutospacing="0" w:line="360" w:lineRule="auto"/>
        <w:ind w:left="709"/>
        <w:jc w:val="both"/>
        <w:rPr>
          <w:color w:val="000000"/>
        </w:rPr>
      </w:pPr>
      <w:r w:rsidRPr="00E161DC">
        <w:rPr>
          <w:bCs/>
        </w:rPr>
        <w:t>создание площадки для презентации и выведения на рынок новых продуктов и оценки их конкурентоспособности;</w:t>
      </w:r>
    </w:p>
    <w:p w:rsidR="003A213B" w:rsidRPr="00E161DC" w:rsidRDefault="004E09BE" w:rsidP="00E161DC">
      <w:pPr>
        <w:pStyle w:val="a6"/>
        <w:numPr>
          <w:ilvl w:val="0"/>
          <w:numId w:val="3"/>
        </w:numPr>
        <w:spacing w:before="0" w:beforeAutospacing="0" w:after="0" w:afterAutospacing="0" w:line="360" w:lineRule="auto"/>
        <w:ind w:left="709"/>
        <w:jc w:val="both"/>
        <w:rPr>
          <w:color w:val="000000"/>
        </w:rPr>
      </w:pPr>
      <w:r w:rsidRPr="00E161DC">
        <w:rPr>
          <w:bCs/>
        </w:rPr>
        <w:t>обмен опытом</w:t>
      </w:r>
      <w:r w:rsidR="00D635A9" w:rsidRPr="00E161DC">
        <w:rPr>
          <w:bCs/>
        </w:rPr>
        <w:t xml:space="preserve"> по</w:t>
      </w:r>
      <w:r w:rsidRPr="00E161DC">
        <w:rPr>
          <w:bCs/>
        </w:rPr>
        <w:t xml:space="preserve"> успешной реализации инновационных проектов</w:t>
      </w:r>
      <w:r w:rsidR="00D635A9" w:rsidRPr="00E161DC">
        <w:rPr>
          <w:bCs/>
        </w:rPr>
        <w:t xml:space="preserve"> при</w:t>
      </w:r>
      <w:r w:rsidRPr="00E161DC">
        <w:rPr>
          <w:bCs/>
        </w:rPr>
        <w:t xml:space="preserve"> </w:t>
      </w:r>
      <w:proofErr w:type="gramStart"/>
      <w:r w:rsidRPr="00E161DC">
        <w:rPr>
          <w:bCs/>
        </w:rPr>
        <w:t>эффективно</w:t>
      </w:r>
      <w:r w:rsidR="00D635A9" w:rsidRPr="00E161DC">
        <w:rPr>
          <w:bCs/>
        </w:rPr>
        <w:t>м</w:t>
      </w:r>
      <w:proofErr w:type="gramEnd"/>
      <w:r w:rsidRPr="00E161DC">
        <w:rPr>
          <w:bCs/>
        </w:rPr>
        <w:t xml:space="preserve"> взаимодействия </w:t>
      </w:r>
      <w:proofErr w:type="spellStart"/>
      <w:r w:rsidR="00D635A9" w:rsidRPr="00E161DC">
        <w:rPr>
          <w:bCs/>
        </w:rPr>
        <w:t>инноваторов</w:t>
      </w:r>
      <w:proofErr w:type="spellEnd"/>
      <w:r w:rsidRPr="00E161DC">
        <w:rPr>
          <w:bCs/>
        </w:rPr>
        <w:t xml:space="preserve"> с государством, инвесторами и бизнесом</w:t>
      </w:r>
      <w:r w:rsidR="009D4261" w:rsidRPr="00E161DC">
        <w:rPr>
          <w:bCs/>
        </w:rPr>
        <w:t>.</w:t>
      </w:r>
    </w:p>
    <w:p w:rsidR="000A2EFD" w:rsidRPr="00E161DC" w:rsidRDefault="000A2EFD" w:rsidP="00D23DE0">
      <w:pPr>
        <w:pStyle w:val="a6"/>
        <w:numPr>
          <w:ilvl w:val="0"/>
          <w:numId w:val="1"/>
        </w:numPr>
        <w:spacing w:before="0" w:beforeAutospacing="0" w:after="0" w:afterAutospacing="0" w:line="360" w:lineRule="auto"/>
        <w:ind w:left="714" w:hanging="357"/>
        <w:jc w:val="center"/>
        <w:rPr>
          <w:b/>
          <w:bCs/>
          <w:color w:val="000000"/>
        </w:rPr>
      </w:pPr>
      <w:r w:rsidRPr="00E161DC">
        <w:rPr>
          <w:b/>
          <w:bCs/>
          <w:color w:val="000000"/>
        </w:rPr>
        <w:t xml:space="preserve">Руководство, подготовка и организация </w:t>
      </w:r>
    </w:p>
    <w:p w:rsidR="000A2EFD" w:rsidRPr="00E161DC" w:rsidRDefault="000A2EFD" w:rsidP="00D23DE0">
      <w:pPr>
        <w:spacing w:line="360" w:lineRule="auto"/>
        <w:ind w:firstLine="709"/>
        <w:jc w:val="both"/>
      </w:pPr>
      <w:r w:rsidRPr="00E161DC">
        <w:t>2.1.</w:t>
      </w:r>
      <w:r w:rsidRPr="00E161DC">
        <w:tab/>
        <w:t>Непосредст</w:t>
      </w:r>
      <w:r w:rsidR="00DD30C0" w:rsidRPr="00E161DC">
        <w:t>венную подготовку и проведение в</w:t>
      </w:r>
      <w:r w:rsidRPr="00E161DC">
        <w:t xml:space="preserve">ыставки осуществляет Государственное автономное учреждение Республики Саха (Якутия) «Технопарк «Якутия» (далее – Технопарк) </w:t>
      </w:r>
      <w:r w:rsidR="00AA719A" w:rsidRPr="00E161DC">
        <w:t>в рамках государственного задания</w:t>
      </w:r>
      <w:r w:rsidRPr="00E161DC">
        <w:t>.</w:t>
      </w:r>
    </w:p>
    <w:p w:rsidR="000C44C9" w:rsidRPr="00E161DC" w:rsidRDefault="000C44C9" w:rsidP="000C44C9">
      <w:pPr>
        <w:spacing w:line="360" w:lineRule="auto"/>
        <w:ind w:firstLine="709"/>
        <w:jc w:val="both"/>
      </w:pPr>
      <w:r w:rsidRPr="00E161DC">
        <w:lastRenderedPageBreak/>
        <w:t>2.2. Работа по подготовке и проведению мероприятия может быть передана третьему лицу (юридическому лицу или индивидуальному предпринимателю), который организует и (или) осуществляет руководство мероприятием, согласно договору оказания услуг.</w:t>
      </w:r>
    </w:p>
    <w:p w:rsidR="00D22EC5" w:rsidRPr="00E161DC" w:rsidRDefault="000A2EFD" w:rsidP="000C44C9">
      <w:pPr>
        <w:spacing w:line="360" w:lineRule="auto"/>
        <w:ind w:firstLine="709"/>
        <w:jc w:val="both"/>
      </w:pPr>
      <w:r w:rsidRPr="00E161DC">
        <w:t>2.</w:t>
      </w:r>
      <w:r w:rsidR="000C44C9" w:rsidRPr="00E161DC">
        <w:t>3</w:t>
      </w:r>
      <w:r w:rsidRPr="00E161DC">
        <w:t>.</w:t>
      </w:r>
      <w:r w:rsidRPr="00E161DC">
        <w:tab/>
        <w:t>Рабочая гру</w:t>
      </w:r>
      <w:r w:rsidR="00DD30C0" w:rsidRPr="00E161DC">
        <w:t>ппа по подготовке и проведению в</w:t>
      </w:r>
      <w:r w:rsidRPr="00E161DC">
        <w:t xml:space="preserve">ыставки  (далее - Оргкомитет) формируется </w:t>
      </w:r>
      <w:r w:rsidR="00A61D3B" w:rsidRPr="00E161DC">
        <w:t xml:space="preserve">и утверждается </w:t>
      </w:r>
      <w:r w:rsidRPr="00E161DC">
        <w:t xml:space="preserve">приказом </w:t>
      </w:r>
      <w:r w:rsidR="00D22EC5" w:rsidRPr="00E161DC">
        <w:t>Государственного</w:t>
      </w:r>
      <w:r w:rsidR="00120CAD" w:rsidRPr="00E161DC">
        <w:t xml:space="preserve"> автономного учреждения «Технопарк «Якутия»</w:t>
      </w:r>
      <w:r w:rsidRPr="00E161DC">
        <w:t xml:space="preserve"> в составе председателя Оргкомитета и членов Оргкомитета.</w:t>
      </w:r>
      <w:r w:rsidR="00D22EC5" w:rsidRPr="00E161DC">
        <w:t xml:space="preserve"> </w:t>
      </w:r>
    </w:p>
    <w:p w:rsidR="00D22EC5" w:rsidRPr="00E161DC" w:rsidRDefault="00D22EC5" w:rsidP="00D23DE0">
      <w:pPr>
        <w:spacing w:line="360" w:lineRule="auto"/>
        <w:ind w:firstLine="709"/>
        <w:jc w:val="both"/>
      </w:pPr>
      <w:r w:rsidRPr="00E161DC">
        <w:t xml:space="preserve">Председателем Оргкомитета назначается </w:t>
      </w:r>
      <w:r w:rsidR="00120CAD" w:rsidRPr="00E161DC">
        <w:t xml:space="preserve">директор ГАУ «Технопарк «Якутия» </w:t>
      </w:r>
      <w:r w:rsidRPr="00E161DC">
        <w:t xml:space="preserve">или его заместитель. </w:t>
      </w:r>
    </w:p>
    <w:p w:rsidR="00D22EC5" w:rsidRPr="00E161DC" w:rsidRDefault="000A2EFD" w:rsidP="00D23DE0">
      <w:pPr>
        <w:spacing w:line="360" w:lineRule="auto"/>
        <w:ind w:firstLine="709"/>
        <w:jc w:val="both"/>
      </w:pPr>
      <w:r w:rsidRPr="00E161DC">
        <w:t xml:space="preserve">В состав Оргкомитета </w:t>
      </w:r>
      <w:r w:rsidR="00D22EC5" w:rsidRPr="00E161DC">
        <w:t xml:space="preserve">по согласованию </w:t>
      </w:r>
      <w:r w:rsidRPr="00E161DC">
        <w:t>входят представители</w:t>
      </w:r>
      <w:r w:rsidR="00D22EC5" w:rsidRPr="00E161DC">
        <w:t>:</w:t>
      </w:r>
    </w:p>
    <w:p w:rsidR="000D3641" w:rsidRPr="000D3641" w:rsidRDefault="000D3641" w:rsidP="000D3641">
      <w:pPr>
        <w:pStyle w:val="a7"/>
        <w:numPr>
          <w:ilvl w:val="0"/>
          <w:numId w:val="6"/>
        </w:numPr>
        <w:spacing w:line="360" w:lineRule="auto"/>
        <w:ind w:left="709"/>
        <w:rPr>
          <w:rFonts w:ascii="Times New Roman" w:hAnsi="Times New Roman"/>
          <w:sz w:val="24"/>
          <w:szCs w:val="24"/>
        </w:rPr>
      </w:pPr>
      <w:r>
        <w:rPr>
          <w:rFonts w:ascii="Times New Roman" w:hAnsi="Times New Roman"/>
          <w:sz w:val="24"/>
          <w:szCs w:val="24"/>
        </w:rPr>
        <w:t xml:space="preserve">Министерство инноваций, цифрового развития и </w:t>
      </w:r>
      <w:proofErr w:type="spellStart"/>
      <w:r>
        <w:rPr>
          <w:rFonts w:ascii="Times New Roman" w:hAnsi="Times New Roman"/>
          <w:sz w:val="24"/>
          <w:szCs w:val="24"/>
        </w:rPr>
        <w:t>инфокоммуникационных</w:t>
      </w:r>
      <w:proofErr w:type="spellEnd"/>
      <w:r>
        <w:rPr>
          <w:rFonts w:ascii="Times New Roman" w:hAnsi="Times New Roman"/>
          <w:sz w:val="24"/>
          <w:szCs w:val="24"/>
        </w:rPr>
        <w:t xml:space="preserve"> технологий Республики Саха (Якутия)</w:t>
      </w:r>
      <w:r w:rsidR="00D22EC5" w:rsidRPr="00E161DC">
        <w:rPr>
          <w:rFonts w:ascii="Times New Roman" w:hAnsi="Times New Roman"/>
          <w:sz w:val="24"/>
          <w:szCs w:val="24"/>
        </w:rPr>
        <w:t>;</w:t>
      </w:r>
    </w:p>
    <w:p w:rsidR="000A2EFD" w:rsidRDefault="00D22EC5" w:rsidP="00D23DE0">
      <w:pPr>
        <w:pStyle w:val="a7"/>
        <w:numPr>
          <w:ilvl w:val="0"/>
          <w:numId w:val="6"/>
        </w:numPr>
        <w:spacing w:line="360" w:lineRule="auto"/>
        <w:ind w:left="709"/>
        <w:rPr>
          <w:rFonts w:ascii="Times New Roman" w:hAnsi="Times New Roman"/>
          <w:sz w:val="24"/>
          <w:szCs w:val="24"/>
        </w:rPr>
      </w:pPr>
      <w:r w:rsidRPr="00E161DC">
        <w:rPr>
          <w:rFonts w:ascii="Times New Roman" w:hAnsi="Times New Roman"/>
          <w:sz w:val="24"/>
          <w:szCs w:val="24"/>
        </w:rPr>
        <w:t>ГАУ «Технопарк «Якутия»;</w:t>
      </w:r>
    </w:p>
    <w:p w:rsidR="000D3641" w:rsidRPr="00E161DC" w:rsidRDefault="000D3641" w:rsidP="00D23DE0">
      <w:pPr>
        <w:pStyle w:val="a7"/>
        <w:numPr>
          <w:ilvl w:val="0"/>
          <w:numId w:val="6"/>
        </w:numPr>
        <w:spacing w:line="360" w:lineRule="auto"/>
        <w:ind w:left="709"/>
        <w:rPr>
          <w:rFonts w:ascii="Times New Roman" w:hAnsi="Times New Roman"/>
          <w:sz w:val="24"/>
          <w:szCs w:val="24"/>
        </w:rPr>
      </w:pPr>
      <w:r>
        <w:rPr>
          <w:rFonts w:ascii="Times New Roman" w:hAnsi="Times New Roman"/>
          <w:sz w:val="24"/>
          <w:szCs w:val="24"/>
        </w:rPr>
        <w:t>АО «Венчурная компания «Якутия»</w:t>
      </w:r>
      <w:r>
        <w:rPr>
          <w:rFonts w:ascii="Times New Roman" w:hAnsi="Times New Roman"/>
          <w:sz w:val="24"/>
          <w:szCs w:val="24"/>
          <w:lang w:val="en-US"/>
        </w:rPr>
        <w:t>;</w:t>
      </w:r>
    </w:p>
    <w:p w:rsidR="000A2EFD" w:rsidRPr="00E161DC" w:rsidRDefault="00D22EC5" w:rsidP="00D23DE0">
      <w:pPr>
        <w:pStyle w:val="a7"/>
        <w:numPr>
          <w:ilvl w:val="0"/>
          <w:numId w:val="6"/>
        </w:numPr>
        <w:spacing w:line="360" w:lineRule="auto"/>
        <w:ind w:left="709"/>
        <w:rPr>
          <w:rFonts w:ascii="Times New Roman" w:hAnsi="Times New Roman"/>
          <w:sz w:val="24"/>
          <w:szCs w:val="24"/>
          <w:lang w:eastAsia="ru-RU"/>
        </w:rPr>
      </w:pPr>
      <w:r w:rsidRPr="00E161DC">
        <w:rPr>
          <w:rFonts w:ascii="Times New Roman" w:hAnsi="Times New Roman"/>
          <w:sz w:val="24"/>
          <w:szCs w:val="24"/>
          <w:lang w:eastAsia="ru-RU"/>
        </w:rPr>
        <w:t>ГБУ «</w:t>
      </w:r>
      <w:r w:rsidR="000A2EFD" w:rsidRPr="00E161DC">
        <w:rPr>
          <w:rFonts w:ascii="Times New Roman" w:hAnsi="Times New Roman"/>
          <w:sz w:val="24"/>
          <w:szCs w:val="24"/>
          <w:lang w:eastAsia="ru-RU"/>
        </w:rPr>
        <w:t>Академи</w:t>
      </w:r>
      <w:r w:rsidRPr="00E161DC">
        <w:rPr>
          <w:rFonts w:ascii="Times New Roman" w:hAnsi="Times New Roman"/>
          <w:sz w:val="24"/>
          <w:szCs w:val="24"/>
          <w:lang w:eastAsia="ru-RU"/>
        </w:rPr>
        <w:t>я</w:t>
      </w:r>
      <w:r w:rsidR="000A2EFD" w:rsidRPr="00E161DC">
        <w:rPr>
          <w:rFonts w:ascii="Times New Roman" w:hAnsi="Times New Roman"/>
          <w:sz w:val="24"/>
          <w:szCs w:val="24"/>
          <w:lang w:eastAsia="ru-RU"/>
        </w:rPr>
        <w:t xml:space="preserve"> наук Республики Саха (Якутия)</w:t>
      </w:r>
      <w:r w:rsidRPr="00E161DC">
        <w:rPr>
          <w:rFonts w:ascii="Times New Roman" w:hAnsi="Times New Roman"/>
          <w:sz w:val="24"/>
          <w:szCs w:val="24"/>
          <w:lang w:eastAsia="ru-RU"/>
        </w:rPr>
        <w:t xml:space="preserve">», </w:t>
      </w:r>
      <w:r w:rsidR="000A2EFD" w:rsidRPr="00E161DC">
        <w:rPr>
          <w:rFonts w:ascii="Times New Roman" w:hAnsi="Times New Roman"/>
          <w:sz w:val="24"/>
          <w:szCs w:val="24"/>
          <w:lang w:eastAsia="ru-RU"/>
        </w:rPr>
        <w:t xml:space="preserve">научных </w:t>
      </w:r>
      <w:r w:rsidR="00987D51" w:rsidRPr="00E161DC">
        <w:rPr>
          <w:rFonts w:ascii="Times New Roman" w:hAnsi="Times New Roman"/>
          <w:sz w:val="24"/>
          <w:szCs w:val="24"/>
          <w:lang w:eastAsia="ru-RU"/>
        </w:rPr>
        <w:t>институтов Якутского научного центра СО РАН, других научных учреждений Республики Саха (Якутия)</w:t>
      </w:r>
      <w:r w:rsidR="000A2EFD" w:rsidRPr="00E161DC">
        <w:rPr>
          <w:rFonts w:ascii="Times New Roman" w:hAnsi="Times New Roman"/>
          <w:sz w:val="24"/>
          <w:szCs w:val="24"/>
          <w:lang w:eastAsia="ru-RU"/>
        </w:rPr>
        <w:t>;</w:t>
      </w:r>
    </w:p>
    <w:p w:rsidR="00987D51" w:rsidRPr="00E161DC" w:rsidRDefault="00987D51" w:rsidP="00D23DE0">
      <w:pPr>
        <w:pStyle w:val="a7"/>
        <w:numPr>
          <w:ilvl w:val="0"/>
          <w:numId w:val="6"/>
        </w:numPr>
        <w:spacing w:line="360" w:lineRule="auto"/>
        <w:ind w:left="709"/>
        <w:rPr>
          <w:rFonts w:ascii="Times New Roman" w:hAnsi="Times New Roman"/>
          <w:sz w:val="24"/>
          <w:szCs w:val="24"/>
          <w:lang w:eastAsia="ru-RU"/>
        </w:rPr>
      </w:pPr>
      <w:r w:rsidRPr="00E161DC">
        <w:rPr>
          <w:rFonts w:ascii="Times New Roman" w:hAnsi="Times New Roman"/>
          <w:sz w:val="24"/>
          <w:szCs w:val="24"/>
          <w:lang w:eastAsia="ru-RU"/>
        </w:rPr>
        <w:t>Северо-Восточного Федерального Университета им. М.К. Аммосова и других учреждений высшего профессионального образования Республики Саха (Якутия</w:t>
      </w:r>
      <w:r w:rsidR="009D4261" w:rsidRPr="00E161DC">
        <w:rPr>
          <w:rFonts w:ascii="Times New Roman" w:hAnsi="Times New Roman"/>
          <w:sz w:val="24"/>
          <w:szCs w:val="24"/>
          <w:lang w:eastAsia="ru-RU"/>
        </w:rPr>
        <w:t>)</w:t>
      </w:r>
      <w:r w:rsidRPr="00E161DC">
        <w:rPr>
          <w:rFonts w:ascii="Times New Roman" w:hAnsi="Times New Roman"/>
          <w:sz w:val="24"/>
          <w:szCs w:val="24"/>
          <w:lang w:eastAsia="ru-RU"/>
        </w:rPr>
        <w:t>;</w:t>
      </w:r>
    </w:p>
    <w:p w:rsidR="00987D51" w:rsidRPr="00E161DC" w:rsidRDefault="00987D51" w:rsidP="00D23DE0">
      <w:pPr>
        <w:pStyle w:val="a7"/>
        <w:numPr>
          <w:ilvl w:val="0"/>
          <w:numId w:val="6"/>
        </w:numPr>
        <w:spacing w:line="360" w:lineRule="auto"/>
        <w:ind w:left="709"/>
        <w:rPr>
          <w:rFonts w:ascii="Times New Roman" w:hAnsi="Times New Roman"/>
          <w:sz w:val="24"/>
          <w:szCs w:val="24"/>
          <w:lang w:eastAsia="ru-RU"/>
        </w:rPr>
      </w:pPr>
      <w:r w:rsidRPr="00E161DC">
        <w:rPr>
          <w:rFonts w:ascii="Times New Roman" w:hAnsi="Times New Roman"/>
          <w:sz w:val="24"/>
          <w:szCs w:val="24"/>
          <w:lang w:eastAsia="ru-RU"/>
        </w:rPr>
        <w:t>Союза «Торгово-промышленной палаты Республики Саха (Якутия)»;</w:t>
      </w:r>
    </w:p>
    <w:p w:rsidR="000A2EFD" w:rsidRPr="00E161DC" w:rsidRDefault="000A2EFD" w:rsidP="00D23DE0">
      <w:pPr>
        <w:pStyle w:val="a7"/>
        <w:numPr>
          <w:ilvl w:val="0"/>
          <w:numId w:val="6"/>
        </w:numPr>
        <w:spacing w:line="360" w:lineRule="auto"/>
        <w:ind w:left="709"/>
        <w:rPr>
          <w:rFonts w:ascii="Times New Roman" w:hAnsi="Times New Roman"/>
          <w:sz w:val="24"/>
          <w:szCs w:val="24"/>
          <w:lang w:eastAsia="ru-RU"/>
        </w:rPr>
      </w:pPr>
      <w:r w:rsidRPr="00E161DC">
        <w:rPr>
          <w:rFonts w:ascii="Times New Roman" w:hAnsi="Times New Roman"/>
          <w:sz w:val="24"/>
          <w:szCs w:val="24"/>
          <w:lang w:eastAsia="ru-RU"/>
        </w:rPr>
        <w:t>ассоциаций и фирм инновационного бизнеса, организаций инновационной инфраструктуры</w:t>
      </w:r>
      <w:r w:rsidR="00987D51" w:rsidRPr="00E161DC">
        <w:rPr>
          <w:rFonts w:ascii="Times New Roman" w:hAnsi="Times New Roman"/>
          <w:sz w:val="24"/>
          <w:szCs w:val="24"/>
          <w:lang w:eastAsia="ru-RU"/>
        </w:rPr>
        <w:t>, общественных организаций</w:t>
      </w:r>
      <w:r w:rsidRPr="00E161DC">
        <w:rPr>
          <w:rFonts w:ascii="Times New Roman" w:hAnsi="Times New Roman"/>
          <w:sz w:val="24"/>
          <w:szCs w:val="24"/>
          <w:lang w:eastAsia="ru-RU"/>
        </w:rPr>
        <w:t>;</w:t>
      </w:r>
    </w:p>
    <w:p w:rsidR="000A2EFD" w:rsidRPr="00E161DC" w:rsidRDefault="000A2EFD" w:rsidP="00D23DE0">
      <w:pPr>
        <w:pStyle w:val="a7"/>
        <w:numPr>
          <w:ilvl w:val="0"/>
          <w:numId w:val="6"/>
        </w:numPr>
        <w:spacing w:line="360" w:lineRule="auto"/>
        <w:ind w:left="709"/>
        <w:rPr>
          <w:rFonts w:ascii="Times New Roman" w:hAnsi="Times New Roman"/>
          <w:sz w:val="24"/>
          <w:szCs w:val="24"/>
          <w:lang w:eastAsia="ru-RU"/>
        </w:rPr>
      </w:pPr>
      <w:r w:rsidRPr="00E161DC">
        <w:rPr>
          <w:rFonts w:ascii="Times New Roman" w:hAnsi="Times New Roman"/>
          <w:sz w:val="24"/>
          <w:szCs w:val="24"/>
          <w:lang w:eastAsia="ru-RU"/>
        </w:rPr>
        <w:t>венчурных, финансовых, инвестиционных, консалтинговых организаций.</w:t>
      </w:r>
    </w:p>
    <w:p w:rsidR="001E515A" w:rsidRPr="00E161DC" w:rsidRDefault="00A61D3B" w:rsidP="00D23DE0">
      <w:pPr>
        <w:spacing w:line="360" w:lineRule="auto"/>
        <w:ind w:firstLine="709"/>
        <w:jc w:val="both"/>
      </w:pPr>
      <w:r w:rsidRPr="00E161DC">
        <w:t>2.</w:t>
      </w:r>
      <w:r w:rsidR="000C44C9" w:rsidRPr="00E161DC">
        <w:t>4</w:t>
      </w:r>
      <w:r w:rsidR="001E515A" w:rsidRPr="00E161DC">
        <w:t>.</w:t>
      </w:r>
      <w:r w:rsidR="001E515A" w:rsidRPr="00E161DC">
        <w:tab/>
        <w:t xml:space="preserve">Обязанности Оргкомитета Выставки: </w:t>
      </w:r>
    </w:p>
    <w:p w:rsidR="001E515A" w:rsidRPr="00E161DC" w:rsidRDefault="001E515A"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сбор заявок на участие в Выставке;</w:t>
      </w:r>
    </w:p>
    <w:p w:rsidR="001E515A" w:rsidRPr="00E161DC" w:rsidRDefault="001E515A"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осуществление координации действий участников Выставки в процессе организации Выставки;</w:t>
      </w:r>
    </w:p>
    <w:p w:rsidR="001E515A" w:rsidRPr="00E161DC" w:rsidRDefault="001E515A"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информационно-консультационное обеспечение участников по всем вопросам, связанным с условиями и процедурой проведения Выставки;</w:t>
      </w:r>
    </w:p>
    <w:p w:rsidR="001E515A" w:rsidRPr="00E161DC" w:rsidRDefault="001E515A"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решение вопросов, связанных с организацией и проведением Выставки;</w:t>
      </w:r>
    </w:p>
    <w:p w:rsidR="00A61D3B" w:rsidRPr="00E161DC" w:rsidRDefault="00A61D3B"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разработка и утверждение общей концепции выставки;</w:t>
      </w:r>
    </w:p>
    <w:p w:rsidR="001E515A" w:rsidRPr="00E161DC" w:rsidRDefault="001E515A" w:rsidP="00D23DE0">
      <w:pPr>
        <w:pStyle w:val="a7"/>
        <w:numPr>
          <w:ilvl w:val="0"/>
          <w:numId w:val="7"/>
        </w:numPr>
        <w:spacing w:line="360" w:lineRule="auto"/>
        <w:ind w:left="709"/>
        <w:rPr>
          <w:rFonts w:ascii="Times New Roman" w:hAnsi="Times New Roman"/>
          <w:sz w:val="24"/>
          <w:szCs w:val="24"/>
        </w:rPr>
      </w:pPr>
      <w:r w:rsidRPr="00E161DC">
        <w:rPr>
          <w:rFonts w:ascii="Times New Roman" w:hAnsi="Times New Roman"/>
          <w:sz w:val="24"/>
          <w:szCs w:val="24"/>
        </w:rPr>
        <w:t>информирование общественности о проведении Выставки через средства массовой информации.</w:t>
      </w:r>
    </w:p>
    <w:p w:rsidR="00A61D3B" w:rsidRPr="00E161DC" w:rsidRDefault="000A2EFD" w:rsidP="00D23DE0">
      <w:pPr>
        <w:spacing w:line="360" w:lineRule="auto"/>
        <w:ind w:firstLine="709"/>
        <w:jc w:val="both"/>
        <w:rPr>
          <w:highlight w:val="yellow"/>
          <w:lang w:eastAsia="ru-RU"/>
        </w:rPr>
      </w:pPr>
      <w:r w:rsidRPr="00E161DC">
        <w:t>2.</w:t>
      </w:r>
      <w:r w:rsidR="000C44C9" w:rsidRPr="00E161DC">
        <w:t>5</w:t>
      </w:r>
      <w:r w:rsidRPr="00E161DC">
        <w:t xml:space="preserve">. </w:t>
      </w:r>
      <w:r w:rsidR="00AA719A" w:rsidRPr="00E161DC">
        <w:t>Функции Конкурсной</w:t>
      </w:r>
      <w:r w:rsidRPr="00E161DC">
        <w:t xml:space="preserve"> комисси</w:t>
      </w:r>
      <w:r w:rsidR="00AA719A" w:rsidRPr="00E161DC">
        <w:t>и</w:t>
      </w:r>
      <w:r w:rsidRPr="00E161DC">
        <w:t xml:space="preserve"> по подведению итогов выставки </w:t>
      </w:r>
      <w:r w:rsidR="00AA719A" w:rsidRPr="00E161DC">
        <w:t>возлагаются на Оргкомитет. П</w:t>
      </w:r>
      <w:r w:rsidR="00A61D3B" w:rsidRPr="00E161DC">
        <w:t>о согласованию</w:t>
      </w:r>
      <w:r w:rsidR="00AA719A" w:rsidRPr="00E161DC">
        <w:t xml:space="preserve"> в состав Конкурсной комиссии могут быть </w:t>
      </w:r>
      <w:r w:rsidR="00A61D3B" w:rsidRPr="00E161DC">
        <w:t>д</w:t>
      </w:r>
      <w:r w:rsidR="009B1489" w:rsidRPr="00E161DC">
        <w:t>ополнительно включены эксперты.</w:t>
      </w:r>
    </w:p>
    <w:p w:rsidR="000A2EFD" w:rsidRPr="00E161DC" w:rsidRDefault="000A2EFD" w:rsidP="00D23DE0">
      <w:pPr>
        <w:spacing w:line="360" w:lineRule="auto"/>
        <w:ind w:firstLine="709"/>
        <w:jc w:val="both"/>
        <w:rPr>
          <w:lang w:eastAsia="ru-RU"/>
        </w:rPr>
      </w:pPr>
      <w:r w:rsidRPr="00E161DC">
        <w:rPr>
          <w:lang w:eastAsia="ru-RU"/>
        </w:rPr>
        <w:lastRenderedPageBreak/>
        <w:t>2.</w:t>
      </w:r>
      <w:r w:rsidR="000C44C9" w:rsidRPr="00E161DC">
        <w:rPr>
          <w:lang w:eastAsia="ru-RU"/>
        </w:rPr>
        <w:t>6</w:t>
      </w:r>
      <w:r w:rsidRPr="00E161DC">
        <w:rPr>
          <w:lang w:eastAsia="ru-RU"/>
        </w:rPr>
        <w:t>.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каждый член имеет один голос. При равенстве голосов решающим является голос председателя Конкурсной комиссии.</w:t>
      </w:r>
    </w:p>
    <w:p w:rsidR="000A2EFD" w:rsidRPr="00E161DC" w:rsidRDefault="000A2EFD" w:rsidP="00D23DE0">
      <w:pPr>
        <w:spacing w:line="360" w:lineRule="auto"/>
        <w:ind w:firstLine="709"/>
        <w:jc w:val="both"/>
        <w:rPr>
          <w:lang w:eastAsia="ru-RU"/>
        </w:rPr>
      </w:pPr>
      <w:r w:rsidRPr="00E161DC">
        <w:rPr>
          <w:lang w:eastAsia="ru-RU"/>
        </w:rPr>
        <w:t>2.</w:t>
      </w:r>
      <w:r w:rsidR="000C44C9" w:rsidRPr="00E161DC">
        <w:rPr>
          <w:lang w:eastAsia="ru-RU"/>
        </w:rPr>
        <w:t>7</w:t>
      </w:r>
      <w:r w:rsidRPr="00E161DC">
        <w:rPr>
          <w:lang w:eastAsia="ru-RU"/>
        </w:rPr>
        <w:t>. Целью работы Конкурсной комиссии является выявление среди участников выставки победителей по номинациям, указанным в п.7.</w:t>
      </w:r>
      <w:r w:rsidR="003C0649" w:rsidRPr="00E161DC">
        <w:rPr>
          <w:lang w:eastAsia="ru-RU"/>
        </w:rPr>
        <w:t>1</w:t>
      </w:r>
      <w:r w:rsidRPr="00E161DC">
        <w:rPr>
          <w:lang w:eastAsia="ru-RU"/>
        </w:rPr>
        <w:t xml:space="preserve"> настоящего Положения.</w:t>
      </w:r>
    </w:p>
    <w:p w:rsidR="001E515A" w:rsidRPr="00E161DC" w:rsidRDefault="001E515A" w:rsidP="00D23DE0">
      <w:pPr>
        <w:spacing w:line="360" w:lineRule="auto"/>
        <w:ind w:firstLine="709"/>
        <w:jc w:val="both"/>
        <w:rPr>
          <w:lang w:eastAsia="ru-RU"/>
        </w:rPr>
      </w:pPr>
    </w:p>
    <w:p w:rsidR="000A2EFD" w:rsidRPr="00E161DC" w:rsidRDefault="000A2EFD" w:rsidP="00D23DE0">
      <w:pPr>
        <w:pStyle w:val="a6"/>
        <w:spacing w:before="0" w:beforeAutospacing="0" w:after="0" w:afterAutospacing="0" w:line="360" w:lineRule="auto"/>
        <w:ind w:firstLine="709"/>
        <w:jc w:val="center"/>
        <w:rPr>
          <w:b/>
          <w:bCs/>
          <w:color w:val="000000"/>
        </w:rPr>
      </w:pPr>
      <w:r w:rsidRPr="00E161DC">
        <w:rPr>
          <w:b/>
          <w:bCs/>
          <w:color w:val="000000"/>
        </w:rPr>
        <w:t>3.  Сроки, место проведения и участники</w:t>
      </w:r>
    </w:p>
    <w:p w:rsidR="000A2EFD" w:rsidRPr="00E161DC" w:rsidRDefault="000A2EFD" w:rsidP="00D23DE0">
      <w:pPr>
        <w:pStyle w:val="a6"/>
        <w:spacing w:before="0" w:beforeAutospacing="0" w:after="0" w:afterAutospacing="0" w:line="360" w:lineRule="auto"/>
        <w:ind w:firstLine="709"/>
        <w:jc w:val="both"/>
      </w:pPr>
      <w:r w:rsidRPr="00E161DC">
        <w:t>3.1.</w:t>
      </w:r>
      <w:r w:rsidRPr="00E161DC">
        <w:tab/>
        <w:t>Дата и время проведения Выставки:  2</w:t>
      </w:r>
      <w:r w:rsidR="00A123AE" w:rsidRPr="00E161DC">
        <w:t>9</w:t>
      </w:r>
      <w:r w:rsidR="00E812A5" w:rsidRPr="00E161DC">
        <w:t xml:space="preserve"> </w:t>
      </w:r>
      <w:r w:rsidRPr="00E161DC">
        <w:t>июня 201</w:t>
      </w:r>
      <w:r w:rsidR="00A123AE" w:rsidRPr="00E161DC">
        <w:t>9</w:t>
      </w:r>
      <w:r w:rsidR="00A61D3B" w:rsidRPr="00E161DC">
        <w:t xml:space="preserve"> года</w:t>
      </w:r>
      <w:r w:rsidR="005833B8" w:rsidRPr="00E161DC">
        <w:t xml:space="preserve"> с </w:t>
      </w:r>
      <w:r w:rsidRPr="00E161DC">
        <w:t>0</w:t>
      </w:r>
      <w:r w:rsidR="005833B8" w:rsidRPr="00E161DC">
        <w:t>9.00 до 19</w:t>
      </w:r>
      <w:r w:rsidRPr="00E161DC">
        <w:t>.00</w:t>
      </w:r>
      <w:r w:rsidR="001E515A" w:rsidRPr="00E161DC">
        <w:t xml:space="preserve"> часов.</w:t>
      </w:r>
    </w:p>
    <w:p w:rsidR="000A2EFD" w:rsidRPr="00E161DC" w:rsidRDefault="000A2EFD" w:rsidP="00D23DE0">
      <w:pPr>
        <w:pStyle w:val="a6"/>
        <w:spacing w:before="0" w:beforeAutospacing="0" w:after="0" w:afterAutospacing="0" w:line="360" w:lineRule="auto"/>
        <w:ind w:firstLine="709"/>
        <w:jc w:val="both"/>
      </w:pPr>
      <w:r w:rsidRPr="00E161DC">
        <w:t>3.2.</w:t>
      </w:r>
      <w:r w:rsidRPr="00E161DC">
        <w:tab/>
        <w:t>Место проведения: г.</w:t>
      </w:r>
      <w:r w:rsidR="001E515A" w:rsidRPr="00E161DC">
        <w:t xml:space="preserve"> </w:t>
      </w:r>
      <w:r w:rsidRPr="00E161DC">
        <w:t xml:space="preserve">Якутск, </w:t>
      </w:r>
      <w:proofErr w:type="spellStart"/>
      <w:r w:rsidRPr="00E161DC">
        <w:t>Намский</w:t>
      </w:r>
      <w:proofErr w:type="spellEnd"/>
      <w:r w:rsidRPr="00E161DC">
        <w:t xml:space="preserve"> тракт, 17 км., местность «</w:t>
      </w:r>
      <w:proofErr w:type="gramStart"/>
      <w:r w:rsidRPr="00E161DC">
        <w:rPr>
          <w:lang w:val="en-US"/>
        </w:rPr>
        <w:t>Y</w:t>
      </w:r>
      <w:proofErr w:type="gramEnd"/>
      <w:r w:rsidRPr="00E161DC">
        <w:t xml:space="preserve">с </w:t>
      </w:r>
      <w:proofErr w:type="spellStart"/>
      <w:r w:rsidRPr="00E161DC">
        <w:t>Хатын</w:t>
      </w:r>
      <w:proofErr w:type="spellEnd"/>
      <w:r w:rsidRPr="00E161DC">
        <w:t>».</w:t>
      </w:r>
    </w:p>
    <w:p w:rsidR="000A2EFD" w:rsidRPr="00E161DC" w:rsidRDefault="000A2EFD" w:rsidP="00D23DE0">
      <w:pPr>
        <w:spacing w:line="360" w:lineRule="auto"/>
        <w:ind w:firstLine="709"/>
        <w:jc w:val="both"/>
      </w:pPr>
      <w:r w:rsidRPr="00E161DC">
        <w:t>3.3.</w:t>
      </w:r>
      <w:r w:rsidRPr="00E161DC">
        <w:tab/>
        <w:t>Участниками Выставки могут бы</w:t>
      </w:r>
      <w:r w:rsidR="001E515A" w:rsidRPr="00E161DC">
        <w:t xml:space="preserve">ть </w:t>
      </w:r>
      <w:r w:rsidRPr="00E161DC">
        <w:t>юридические и физические лица, общественные организации и объединения, занимающиеся рационализаторской/изобретательской деятельностью</w:t>
      </w:r>
      <w:r w:rsidR="000B1F86" w:rsidRPr="00E161DC">
        <w:t>, которые имеют изобретательское/рационализаторское решение в виде прототипа/образца/опытной модели.</w:t>
      </w:r>
    </w:p>
    <w:p w:rsidR="000A2EFD" w:rsidRPr="00E161DC" w:rsidRDefault="000A2EFD" w:rsidP="00D23DE0">
      <w:pPr>
        <w:spacing w:line="360" w:lineRule="auto"/>
        <w:ind w:firstLine="709"/>
        <w:jc w:val="both"/>
      </w:pPr>
      <w:r w:rsidRPr="00E161DC">
        <w:t>3.4.</w:t>
      </w:r>
      <w:r w:rsidRPr="00E161DC">
        <w:tab/>
        <w:t>Для участия в Выставке необходимо</w:t>
      </w:r>
      <w:r w:rsidR="001E515A" w:rsidRPr="00E161DC">
        <w:t xml:space="preserve"> представить в ГАУ «Технопарк «Якутия»</w:t>
      </w:r>
      <w:r w:rsidRPr="00E161DC">
        <w:t>:</w:t>
      </w:r>
    </w:p>
    <w:p w:rsidR="000A2EFD" w:rsidRPr="00E161DC" w:rsidRDefault="000A2EFD" w:rsidP="00D23DE0">
      <w:pPr>
        <w:pStyle w:val="a7"/>
        <w:numPr>
          <w:ilvl w:val="0"/>
          <w:numId w:val="8"/>
        </w:numPr>
        <w:spacing w:line="360" w:lineRule="auto"/>
        <w:ind w:left="709"/>
        <w:rPr>
          <w:rFonts w:ascii="Times New Roman" w:hAnsi="Times New Roman"/>
          <w:sz w:val="24"/>
          <w:szCs w:val="24"/>
        </w:rPr>
      </w:pPr>
      <w:r w:rsidRPr="00E161DC">
        <w:rPr>
          <w:rFonts w:ascii="Times New Roman" w:hAnsi="Times New Roman"/>
          <w:sz w:val="24"/>
          <w:szCs w:val="24"/>
        </w:rPr>
        <w:t>заявку на участие в выставке</w:t>
      </w:r>
      <w:r w:rsidR="00156B98" w:rsidRPr="00E161DC">
        <w:rPr>
          <w:rFonts w:ascii="Times New Roman" w:hAnsi="Times New Roman"/>
          <w:sz w:val="24"/>
          <w:szCs w:val="24"/>
        </w:rPr>
        <w:t xml:space="preserve"> - Приложение №1 к настоящему Положению</w:t>
      </w:r>
      <w:r w:rsidRPr="00E161DC">
        <w:rPr>
          <w:rFonts w:ascii="Times New Roman" w:hAnsi="Times New Roman"/>
          <w:sz w:val="24"/>
          <w:szCs w:val="24"/>
        </w:rPr>
        <w:t xml:space="preserve"> с полными данными участника</w:t>
      </w:r>
      <w:r w:rsidR="00FF6B9D" w:rsidRPr="00E161DC">
        <w:rPr>
          <w:rFonts w:ascii="Times New Roman" w:hAnsi="Times New Roman"/>
          <w:sz w:val="24"/>
          <w:szCs w:val="24"/>
        </w:rPr>
        <w:t xml:space="preserve"> и</w:t>
      </w:r>
      <w:r w:rsidR="009B5988" w:rsidRPr="00E161DC">
        <w:rPr>
          <w:rFonts w:ascii="Times New Roman" w:hAnsi="Times New Roman"/>
          <w:sz w:val="24"/>
          <w:szCs w:val="24"/>
        </w:rPr>
        <w:t xml:space="preserve"> точными характеристиками выставляемого экспоната</w:t>
      </w:r>
      <w:r w:rsidRPr="00E161DC">
        <w:rPr>
          <w:rFonts w:ascii="Times New Roman" w:hAnsi="Times New Roman"/>
          <w:sz w:val="24"/>
          <w:szCs w:val="24"/>
        </w:rPr>
        <w:t>;</w:t>
      </w:r>
    </w:p>
    <w:p w:rsidR="000A2EFD" w:rsidRPr="00E161DC" w:rsidRDefault="000A2EFD" w:rsidP="00D23DE0">
      <w:pPr>
        <w:pStyle w:val="a7"/>
        <w:numPr>
          <w:ilvl w:val="0"/>
          <w:numId w:val="8"/>
        </w:numPr>
        <w:spacing w:line="360" w:lineRule="auto"/>
        <w:ind w:left="709"/>
        <w:rPr>
          <w:rFonts w:ascii="Times New Roman" w:hAnsi="Times New Roman"/>
          <w:sz w:val="24"/>
          <w:szCs w:val="24"/>
        </w:rPr>
      </w:pPr>
      <w:proofErr w:type="gramStart"/>
      <w:r w:rsidRPr="00E161DC">
        <w:rPr>
          <w:rFonts w:ascii="Times New Roman" w:hAnsi="Times New Roman"/>
          <w:sz w:val="24"/>
          <w:szCs w:val="24"/>
        </w:rPr>
        <w:t xml:space="preserve">представить </w:t>
      </w:r>
      <w:r w:rsidR="009B5988" w:rsidRPr="00E161DC">
        <w:rPr>
          <w:rFonts w:ascii="Times New Roman" w:hAnsi="Times New Roman"/>
          <w:sz w:val="24"/>
          <w:szCs w:val="24"/>
        </w:rPr>
        <w:t>образцы</w:t>
      </w:r>
      <w:r w:rsidR="00FF6B9D" w:rsidRPr="00E161DC">
        <w:rPr>
          <w:rFonts w:ascii="Times New Roman" w:hAnsi="Times New Roman"/>
          <w:sz w:val="24"/>
          <w:szCs w:val="24"/>
        </w:rPr>
        <w:t xml:space="preserve"> экспонатов, </w:t>
      </w:r>
      <w:r w:rsidRPr="00E161DC">
        <w:rPr>
          <w:rFonts w:ascii="Times New Roman" w:hAnsi="Times New Roman"/>
          <w:sz w:val="24"/>
          <w:szCs w:val="24"/>
        </w:rPr>
        <w:t>фото</w:t>
      </w:r>
      <w:r w:rsidR="00FF6B9D" w:rsidRPr="00E161DC">
        <w:rPr>
          <w:rFonts w:ascii="Times New Roman" w:hAnsi="Times New Roman"/>
          <w:sz w:val="24"/>
          <w:szCs w:val="24"/>
        </w:rPr>
        <w:t xml:space="preserve"> или видеоматериалы</w:t>
      </w:r>
      <w:r w:rsidRPr="00E161DC">
        <w:rPr>
          <w:rFonts w:ascii="Times New Roman" w:hAnsi="Times New Roman"/>
          <w:sz w:val="24"/>
          <w:szCs w:val="24"/>
        </w:rPr>
        <w:t xml:space="preserve"> с указанием технических</w:t>
      </w:r>
      <w:r w:rsidR="009B5988" w:rsidRPr="00E161DC">
        <w:rPr>
          <w:rFonts w:ascii="Times New Roman" w:hAnsi="Times New Roman"/>
          <w:sz w:val="24"/>
          <w:szCs w:val="24"/>
        </w:rPr>
        <w:t xml:space="preserve"> и иных</w:t>
      </w:r>
      <w:r w:rsidRPr="00E161DC">
        <w:rPr>
          <w:rFonts w:ascii="Times New Roman" w:hAnsi="Times New Roman"/>
          <w:sz w:val="24"/>
          <w:szCs w:val="24"/>
        </w:rPr>
        <w:t xml:space="preserve"> параметров на бумажном и</w:t>
      </w:r>
      <w:r w:rsidR="00FF6B9D" w:rsidRPr="00E161DC">
        <w:rPr>
          <w:rFonts w:ascii="Times New Roman" w:hAnsi="Times New Roman"/>
          <w:sz w:val="24"/>
          <w:szCs w:val="24"/>
        </w:rPr>
        <w:t>ли</w:t>
      </w:r>
      <w:r w:rsidRPr="00E161DC">
        <w:rPr>
          <w:rFonts w:ascii="Times New Roman" w:hAnsi="Times New Roman"/>
          <w:sz w:val="24"/>
          <w:szCs w:val="24"/>
        </w:rPr>
        <w:t xml:space="preserve"> электронном носителях;</w:t>
      </w:r>
      <w:proofErr w:type="gramEnd"/>
    </w:p>
    <w:p w:rsidR="008D3E64" w:rsidRPr="00E161DC" w:rsidRDefault="008D3E64" w:rsidP="00D23DE0">
      <w:pPr>
        <w:pStyle w:val="a7"/>
        <w:numPr>
          <w:ilvl w:val="0"/>
          <w:numId w:val="8"/>
        </w:numPr>
        <w:spacing w:line="360" w:lineRule="auto"/>
        <w:ind w:left="709"/>
        <w:rPr>
          <w:rFonts w:ascii="Times New Roman" w:hAnsi="Times New Roman"/>
          <w:sz w:val="24"/>
          <w:szCs w:val="24"/>
        </w:rPr>
      </w:pPr>
      <w:r w:rsidRPr="00E161DC">
        <w:rPr>
          <w:rFonts w:ascii="Times New Roman" w:hAnsi="Times New Roman"/>
          <w:sz w:val="24"/>
          <w:szCs w:val="24"/>
        </w:rPr>
        <w:t>предоставить копии документов, подтверждающих права на результаты интеллектуальной деятельности</w:t>
      </w:r>
      <w:r w:rsidR="00FD0A90" w:rsidRPr="00E161DC">
        <w:rPr>
          <w:rFonts w:ascii="Times New Roman" w:hAnsi="Times New Roman"/>
          <w:sz w:val="24"/>
          <w:szCs w:val="24"/>
        </w:rPr>
        <w:t xml:space="preserve"> или</w:t>
      </w:r>
      <w:r w:rsidRPr="00E161DC">
        <w:rPr>
          <w:rFonts w:ascii="Times New Roman" w:hAnsi="Times New Roman"/>
          <w:sz w:val="24"/>
          <w:szCs w:val="24"/>
        </w:rPr>
        <w:t xml:space="preserve"> </w:t>
      </w:r>
      <w:r w:rsidR="00B81931" w:rsidRPr="00E161DC">
        <w:rPr>
          <w:rFonts w:ascii="Times New Roman" w:hAnsi="Times New Roman"/>
          <w:sz w:val="24"/>
          <w:szCs w:val="24"/>
        </w:rPr>
        <w:t xml:space="preserve">приравненных к ним средств индивидуализации </w:t>
      </w:r>
      <w:r w:rsidRPr="00E161DC">
        <w:rPr>
          <w:rFonts w:ascii="Times New Roman" w:hAnsi="Times New Roman"/>
          <w:sz w:val="24"/>
          <w:szCs w:val="24"/>
        </w:rPr>
        <w:t>(патенты</w:t>
      </w:r>
      <w:r w:rsidR="00B81931" w:rsidRPr="00E161DC">
        <w:rPr>
          <w:rFonts w:ascii="Times New Roman" w:hAnsi="Times New Roman"/>
          <w:sz w:val="24"/>
          <w:szCs w:val="24"/>
        </w:rPr>
        <w:t xml:space="preserve"> </w:t>
      </w:r>
      <w:r w:rsidRPr="00E161DC">
        <w:rPr>
          <w:rFonts w:ascii="Times New Roman" w:hAnsi="Times New Roman"/>
          <w:sz w:val="24"/>
          <w:szCs w:val="24"/>
        </w:rPr>
        <w:t xml:space="preserve">на изобретение, полезную модель, промышленный образец, ноу-хау, право на товарный знак, лицензионное соглашение о праве пользования патентом, </w:t>
      </w:r>
      <w:r w:rsidR="000B1F86" w:rsidRPr="00E161DC">
        <w:rPr>
          <w:rFonts w:ascii="Times New Roman" w:hAnsi="Times New Roman"/>
          <w:sz w:val="24"/>
          <w:szCs w:val="24"/>
        </w:rPr>
        <w:t xml:space="preserve">и т.д.) на экспонируемый прототип/образец/опытную модель. </w:t>
      </w:r>
    </w:p>
    <w:p w:rsidR="000A2EFD" w:rsidRPr="00E161DC" w:rsidRDefault="000A2EFD" w:rsidP="00D23DE0">
      <w:pPr>
        <w:spacing w:line="360" w:lineRule="auto"/>
        <w:ind w:firstLine="709"/>
        <w:jc w:val="both"/>
      </w:pPr>
      <w:r w:rsidRPr="00E161DC">
        <w:t>3.</w:t>
      </w:r>
      <w:r w:rsidR="00FD3F4B" w:rsidRPr="00E161DC">
        <w:t>5</w:t>
      </w:r>
      <w:r w:rsidRPr="00E161DC">
        <w:t>.</w:t>
      </w:r>
      <w:r w:rsidRPr="00E161DC">
        <w:tab/>
        <w:t>Информация о проведении и условиях участия в Выставке размещается на сайт</w:t>
      </w:r>
      <w:r w:rsidR="00156B98" w:rsidRPr="00E161DC">
        <w:t>е</w:t>
      </w:r>
      <w:r w:rsidRPr="00E161DC">
        <w:t xml:space="preserve">: </w:t>
      </w:r>
      <w:hyperlink r:id="rId9" w:history="1">
        <w:r w:rsidRPr="00E161DC">
          <w:rPr>
            <w:rStyle w:val="a3"/>
            <w:color w:val="auto"/>
          </w:rPr>
          <w:t>http://t</w:t>
        </w:r>
        <w:proofErr w:type="spellStart"/>
        <w:r w:rsidRPr="00E161DC">
          <w:rPr>
            <w:rStyle w:val="a3"/>
            <w:color w:val="auto"/>
            <w:lang w:val="en-US"/>
          </w:rPr>
          <w:t>pykt</w:t>
        </w:r>
        <w:proofErr w:type="spellEnd"/>
        <w:r w:rsidRPr="00E161DC">
          <w:rPr>
            <w:rStyle w:val="a3"/>
            <w:color w:val="auto"/>
          </w:rPr>
          <w:t>.</w:t>
        </w:r>
        <w:proofErr w:type="spellStart"/>
        <w:r w:rsidRPr="00E161DC">
          <w:rPr>
            <w:rStyle w:val="a3"/>
            <w:color w:val="auto"/>
          </w:rPr>
          <w:t>ru</w:t>
        </w:r>
        <w:proofErr w:type="spellEnd"/>
      </w:hyperlink>
      <w:r w:rsidR="00FD3F4B" w:rsidRPr="00E161DC">
        <w:rPr>
          <w:rStyle w:val="a3"/>
          <w:color w:val="auto"/>
        </w:rPr>
        <w:t>.</w:t>
      </w:r>
    </w:p>
    <w:p w:rsidR="000A2EFD" w:rsidRPr="00E161DC" w:rsidRDefault="00FD3F4B" w:rsidP="00D23DE0">
      <w:pPr>
        <w:spacing w:line="360" w:lineRule="auto"/>
        <w:ind w:firstLine="709"/>
        <w:jc w:val="both"/>
      </w:pPr>
      <w:r w:rsidRPr="00E161DC">
        <w:t>3.6</w:t>
      </w:r>
      <w:r w:rsidR="000A2EFD" w:rsidRPr="00E161DC">
        <w:t>.</w:t>
      </w:r>
      <w:r w:rsidR="000A2EFD" w:rsidRPr="00E161DC">
        <w:tab/>
      </w:r>
      <w:r w:rsidR="000A2EFD" w:rsidRPr="00E161DC">
        <w:rPr>
          <w:b/>
        </w:rPr>
        <w:t xml:space="preserve">Заявки на участие в Выставке принимаются до </w:t>
      </w:r>
      <w:r w:rsidR="00A123AE" w:rsidRPr="00E161DC">
        <w:rPr>
          <w:b/>
        </w:rPr>
        <w:t>20</w:t>
      </w:r>
      <w:r w:rsidR="000A2EFD" w:rsidRPr="00E161DC">
        <w:rPr>
          <w:b/>
        </w:rPr>
        <w:t xml:space="preserve"> июня 201</w:t>
      </w:r>
      <w:r w:rsidR="00A123AE" w:rsidRPr="00E161DC">
        <w:rPr>
          <w:b/>
        </w:rPr>
        <w:t>9</w:t>
      </w:r>
      <w:r w:rsidR="000A2EFD" w:rsidRPr="00E161DC">
        <w:rPr>
          <w:b/>
        </w:rPr>
        <w:t xml:space="preserve"> г. по электронному адресу:  </w:t>
      </w:r>
      <w:proofErr w:type="spellStart"/>
      <w:r w:rsidR="00A123AE" w:rsidRPr="00E161DC">
        <w:rPr>
          <w:b/>
          <w:lang w:val="en-US"/>
        </w:rPr>
        <w:t>otdelaccel</w:t>
      </w:r>
      <w:proofErr w:type="spellEnd"/>
      <w:r w:rsidR="000A2EFD" w:rsidRPr="00E161DC">
        <w:rPr>
          <w:b/>
        </w:rPr>
        <w:t>@</w:t>
      </w:r>
      <w:proofErr w:type="spellStart"/>
      <w:r w:rsidR="000A2EFD" w:rsidRPr="00E161DC">
        <w:rPr>
          <w:b/>
          <w:lang w:val="en-US"/>
        </w:rPr>
        <w:t>gmail</w:t>
      </w:r>
      <w:proofErr w:type="spellEnd"/>
      <w:r w:rsidR="000A2EFD" w:rsidRPr="00E161DC">
        <w:rPr>
          <w:b/>
        </w:rPr>
        <w:t>.</w:t>
      </w:r>
      <w:r w:rsidR="000A2EFD" w:rsidRPr="00E161DC">
        <w:rPr>
          <w:b/>
          <w:lang w:val="en-US"/>
        </w:rPr>
        <w:t>com</w:t>
      </w:r>
      <w:r w:rsidR="000A2EFD" w:rsidRPr="00E161DC">
        <w:rPr>
          <w:b/>
        </w:rPr>
        <w:t>.</w:t>
      </w:r>
      <w:r w:rsidR="000A2EFD" w:rsidRPr="00E161DC">
        <w:t xml:space="preserve"> Количество участников Выставки ограничено площадью, выдел</w:t>
      </w:r>
      <w:r w:rsidR="00E07B82" w:rsidRPr="00E161DC">
        <w:t>енной под размещение экспозиции;</w:t>
      </w:r>
    </w:p>
    <w:p w:rsidR="00E07B82" w:rsidRPr="00E161DC" w:rsidRDefault="00E07B82" w:rsidP="00D23DE0">
      <w:pPr>
        <w:spacing w:line="360" w:lineRule="auto"/>
        <w:ind w:firstLine="709"/>
        <w:jc w:val="both"/>
      </w:pPr>
      <w:r w:rsidRPr="00E161DC">
        <w:t xml:space="preserve">3.7.   Условия участия </w:t>
      </w:r>
      <w:r w:rsidR="00ED0B77" w:rsidRPr="00E161DC">
        <w:t xml:space="preserve">для </w:t>
      </w:r>
      <w:r w:rsidRPr="00E161DC">
        <w:t>спонсоров определяются отдельным положением.</w:t>
      </w:r>
    </w:p>
    <w:p w:rsidR="0014004C" w:rsidRPr="00E161DC" w:rsidRDefault="000A2EFD" w:rsidP="00D23DE0">
      <w:pPr>
        <w:pStyle w:val="1"/>
        <w:spacing w:before="120" w:after="120" w:line="360" w:lineRule="auto"/>
        <w:ind w:firstLine="709"/>
        <w:rPr>
          <w:i w:val="0"/>
          <w:sz w:val="24"/>
          <w:szCs w:val="24"/>
        </w:rPr>
      </w:pPr>
      <w:r w:rsidRPr="00E161DC">
        <w:rPr>
          <w:i w:val="0"/>
          <w:sz w:val="24"/>
          <w:szCs w:val="24"/>
        </w:rPr>
        <w:lastRenderedPageBreak/>
        <w:t>4.</w:t>
      </w:r>
      <w:r w:rsidR="00D23DE0" w:rsidRPr="00E161DC">
        <w:rPr>
          <w:i w:val="0"/>
          <w:sz w:val="24"/>
          <w:szCs w:val="24"/>
        </w:rPr>
        <w:t xml:space="preserve"> </w:t>
      </w:r>
      <w:r w:rsidR="0014004C" w:rsidRPr="00E161DC">
        <w:rPr>
          <w:i w:val="0"/>
          <w:sz w:val="24"/>
          <w:szCs w:val="24"/>
        </w:rPr>
        <w:t>Порядок отбора участников выставки</w:t>
      </w:r>
    </w:p>
    <w:p w:rsidR="0014004C" w:rsidRPr="00E161DC" w:rsidRDefault="0014004C" w:rsidP="00D23DE0">
      <w:pPr>
        <w:spacing w:line="360" w:lineRule="auto"/>
        <w:jc w:val="both"/>
      </w:pPr>
      <w:r w:rsidRPr="00E161DC">
        <w:t xml:space="preserve">          4.1.  Отбор заявок претендентов на участие в Выставке организует Комиссия по отбору участников выставки (далее - Комиссия).</w:t>
      </w:r>
    </w:p>
    <w:p w:rsidR="0014004C" w:rsidRPr="00E161DC" w:rsidRDefault="0014004C" w:rsidP="00D23DE0">
      <w:pPr>
        <w:spacing w:line="360" w:lineRule="auto"/>
        <w:ind w:firstLine="709"/>
        <w:jc w:val="both"/>
      </w:pPr>
      <w:r w:rsidRPr="00E161DC">
        <w:t>4.2. Функции Комиссии выставки возлагаются на Рабочую группу - Оргкомитет.</w:t>
      </w:r>
    </w:p>
    <w:p w:rsidR="0014004C" w:rsidRPr="00E161DC" w:rsidRDefault="0014004C" w:rsidP="002952DB">
      <w:pPr>
        <w:spacing w:line="360" w:lineRule="auto"/>
        <w:ind w:firstLine="709"/>
        <w:jc w:val="both"/>
      </w:pPr>
      <w:r w:rsidRPr="00E161DC">
        <w:t xml:space="preserve">4.3. Целью </w:t>
      </w:r>
      <w:r w:rsidR="00DD30C0" w:rsidRPr="00E161DC">
        <w:t>К</w:t>
      </w:r>
      <w:r w:rsidRPr="00E161DC">
        <w:t>омиссии является отбор участников Выставки из лиц, изъявивших принять участие в Выставке.</w:t>
      </w:r>
    </w:p>
    <w:p w:rsidR="002952DB" w:rsidRPr="00E161DC" w:rsidRDefault="002952DB" w:rsidP="00E161DC">
      <w:pPr>
        <w:tabs>
          <w:tab w:val="left" w:pos="0"/>
          <w:tab w:val="left" w:pos="993"/>
          <w:tab w:val="left" w:pos="1134"/>
        </w:tabs>
        <w:spacing w:line="360" w:lineRule="auto"/>
        <w:ind w:firstLine="709"/>
        <w:jc w:val="both"/>
        <w:rPr>
          <w:bCs/>
          <w:color w:val="000000"/>
        </w:rPr>
      </w:pPr>
      <w:r w:rsidRPr="00E161DC">
        <w:t>4.4.</w:t>
      </w:r>
      <w:r w:rsidRPr="00E161DC">
        <w:rPr>
          <w:bCs/>
          <w:color w:val="000000"/>
        </w:rPr>
        <w:t xml:space="preserve"> Комиссия устанавливает критерии отбора претендентов на участие в Выставке в соответствии с направлением, форматом, условиями проведения и другими параметрами Выставки</w:t>
      </w:r>
      <w:r w:rsidR="00611C47" w:rsidRPr="00E161DC">
        <w:rPr>
          <w:bCs/>
          <w:color w:val="000000"/>
        </w:rPr>
        <w:t>.</w:t>
      </w:r>
    </w:p>
    <w:p w:rsidR="002952DB" w:rsidRPr="00E161DC" w:rsidRDefault="002952DB" w:rsidP="00E161DC">
      <w:pPr>
        <w:tabs>
          <w:tab w:val="left" w:pos="0"/>
          <w:tab w:val="left" w:pos="993"/>
          <w:tab w:val="left" w:pos="1134"/>
        </w:tabs>
        <w:spacing w:line="360" w:lineRule="auto"/>
        <w:ind w:firstLine="709"/>
        <w:jc w:val="both"/>
        <w:rPr>
          <w:bCs/>
          <w:color w:val="000000"/>
        </w:rPr>
      </w:pPr>
      <w:r w:rsidRPr="00E161DC">
        <w:rPr>
          <w:bCs/>
          <w:color w:val="000000"/>
        </w:rPr>
        <w:t xml:space="preserve">4.5. Критерии отбора на участие в Выставке должны быть зафиксированы в протоколе заседания отборочной комиссии. </w:t>
      </w:r>
    </w:p>
    <w:p w:rsidR="002952DB" w:rsidRPr="00E161DC" w:rsidRDefault="002952DB" w:rsidP="00E161DC">
      <w:pPr>
        <w:tabs>
          <w:tab w:val="left" w:pos="0"/>
          <w:tab w:val="left" w:pos="993"/>
          <w:tab w:val="left" w:pos="1134"/>
        </w:tabs>
        <w:spacing w:line="360" w:lineRule="auto"/>
        <w:ind w:firstLine="709"/>
        <w:jc w:val="both"/>
        <w:rPr>
          <w:bCs/>
          <w:color w:val="000000"/>
        </w:rPr>
      </w:pPr>
      <w:r w:rsidRPr="00E161DC">
        <w:rPr>
          <w:bCs/>
          <w:color w:val="000000"/>
        </w:rPr>
        <w:t xml:space="preserve">4.6. Отборочная комиссия устанавливает предельно допустимое количество участников Выставки в пределах выделенного под проведение Выставки выставочного пространства. </w:t>
      </w:r>
    </w:p>
    <w:p w:rsidR="002952DB" w:rsidRPr="00E161DC" w:rsidRDefault="002952DB" w:rsidP="002952DB">
      <w:pPr>
        <w:spacing w:line="360" w:lineRule="auto"/>
        <w:ind w:firstLine="709"/>
        <w:jc w:val="both"/>
      </w:pPr>
      <w:r w:rsidRPr="00E161DC">
        <w:rPr>
          <w:bCs/>
          <w:color w:val="000000"/>
        </w:rPr>
        <w:t>4.7. На основании принятых заявок и в соответствии с критериями отбора отборочная комиссия принимает решение об участии заявителей в Выставке путем открытого голосования</w:t>
      </w:r>
      <w:r w:rsidRPr="00E161DC">
        <w:t xml:space="preserve"> простым большинством голосов членов Комиссии, присутствующих на заседании, каждый член имеет один голос. При равенстве голосов, решающим является голос председателя Комиссии. Решение Комиссии по отбору участников является правомочным, если на заседании присутствовали не менее 2/3 от числа членов Комиссии. </w:t>
      </w:r>
    </w:p>
    <w:p w:rsidR="0014004C" w:rsidRPr="00E161DC" w:rsidRDefault="002952DB" w:rsidP="002952DB">
      <w:pPr>
        <w:spacing w:line="360" w:lineRule="auto"/>
        <w:ind w:firstLine="709"/>
        <w:jc w:val="both"/>
      </w:pPr>
      <w:r w:rsidRPr="00E161DC">
        <w:t>4.8</w:t>
      </w:r>
      <w:r w:rsidR="0014004C" w:rsidRPr="00E161DC">
        <w:t>. Итоги Комиссии об утверждении списков участников Выставки оформляются протоколом, который подписывается каждым</w:t>
      </w:r>
      <w:r w:rsidR="00DD30C0" w:rsidRPr="00E161DC">
        <w:t xml:space="preserve"> членом К</w:t>
      </w:r>
      <w:r w:rsidR="0014004C" w:rsidRPr="00E161DC">
        <w:t>омиссии и утверждается председателем Комиссии.</w:t>
      </w:r>
    </w:p>
    <w:p w:rsidR="009D4261" w:rsidRPr="00E161DC" w:rsidRDefault="009D4261" w:rsidP="002952DB">
      <w:pPr>
        <w:spacing w:line="360" w:lineRule="auto"/>
        <w:ind w:firstLine="709"/>
        <w:jc w:val="both"/>
      </w:pPr>
    </w:p>
    <w:p w:rsidR="000A2EFD" w:rsidRPr="00E161DC" w:rsidRDefault="0014004C" w:rsidP="00D23DE0">
      <w:pPr>
        <w:spacing w:line="360" w:lineRule="auto"/>
        <w:jc w:val="both"/>
        <w:rPr>
          <w:b/>
        </w:rPr>
      </w:pPr>
      <w:r w:rsidRPr="00E161DC">
        <w:rPr>
          <w:b/>
        </w:rPr>
        <w:t xml:space="preserve">                                       </w:t>
      </w:r>
      <w:r w:rsidR="00D137B0" w:rsidRPr="00E161DC">
        <w:rPr>
          <w:b/>
        </w:rPr>
        <w:t xml:space="preserve">      </w:t>
      </w:r>
      <w:r w:rsidRPr="00E161DC">
        <w:rPr>
          <w:b/>
        </w:rPr>
        <w:t xml:space="preserve">  5.</w:t>
      </w:r>
      <w:r w:rsidR="000A2EFD" w:rsidRPr="00E161DC">
        <w:rPr>
          <w:b/>
        </w:rPr>
        <w:t xml:space="preserve"> Финансовые расходы </w:t>
      </w:r>
    </w:p>
    <w:p w:rsidR="000A2EFD" w:rsidRPr="00E161DC" w:rsidRDefault="00D137B0" w:rsidP="00D23DE0">
      <w:pPr>
        <w:spacing w:before="120" w:after="120" w:line="360" w:lineRule="auto"/>
        <w:ind w:firstLine="709"/>
        <w:jc w:val="both"/>
      </w:pPr>
      <w:r w:rsidRPr="00E161DC">
        <w:t>5</w:t>
      </w:r>
      <w:r w:rsidR="000A2EFD" w:rsidRPr="00E161DC">
        <w:t>.1.</w:t>
      </w:r>
      <w:r w:rsidR="000A2EFD" w:rsidRPr="00E161DC">
        <w:tab/>
        <w:t xml:space="preserve">Расходы на подготовку, проведение Выставки и приобретение ценных призов </w:t>
      </w:r>
      <w:r w:rsidR="00FD3F4B" w:rsidRPr="00E161DC">
        <w:t xml:space="preserve">по номинациям </w:t>
      </w:r>
      <w:r w:rsidR="000A2EFD" w:rsidRPr="00E161DC">
        <w:t xml:space="preserve">осуществляются за счет средств </w:t>
      </w:r>
      <w:r w:rsidR="000A2EFD" w:rsidRPr="00E161DC">
        <w:rPr>
          <w:color w:val="000000"/>
        </w:rPr>
        <w:t>Технопарка</w:t>
      </w:r>
      <w:r w:rsidR="000A2EFD" w:rsidRPr="00E161DC">
        <w:t xml:space="preserve">, предназначенных для проведений выставок в соответствии с </w:t>
      </w:r>
      <w:r w:rsidR="00FD3F4B" w:rsidRPr="00E161DC">
        <w:t>г</w:t>
      </w:r>
      <w:r w:rsidR="000A2EFD" w:rsidRPr="00E161DC">
        <w:t xml:space="preserve">осударственным заданием и добровольных </w:t>
      </w:r>
      <w:r w:rsidR="00FD3F4B" w:rsidRPr="00E161DC">
        <w:t xml:space="preserve">спонсорских </w:t>
      </w:r>
      <w:r w:rsidR="000A2EFD" w:rsidRPr="00E161DC">
        <w:t>взносов.</w:t>
      </w:r>
    </w:p>
    <w:p w:rsidR="000A2EFD" w:rsidRPr="00E161DC" w:rsidRDefault="00D137B0" w:rsidP="009D4261">
      <w:pPr>
        <w:spacing w:before="120" w:after="120" w:line="360" w:lineRule="auto"/>
        <w:ind w:firstLine="709"/>
        <w:jc w:val="both"/>
      </w:pPr>
      <w:r w:rsidRPr="00E161DC">
        <w:t>5</w:t>
      </w:r>
      <w:r w:rsidR="000A2EFD" w:rsidRPr="00E161DC">
        <w:t>.2.</w:t>
      </w:r>
      <w:r w:rsidR="000A2EFD" w:rsidRPr="00E161DC">
        <w:tab/>
        <w:t>Участие в Выставке</w:t>
      </w:r>
      <w:r w:rsidR="001C222C" w:rsidRPr="00E161DC">
        <w:t xml:space="preserve"> </w:t>
      </w:r>
      <w:r w:rsidR="00643219" w:rsidRPr="00E161DC">
        <w:t>–</w:t>
      </w:r>
      <w:r w:rsidR="001C222C" w:rsidRPr="00E161DC">
        <w:t xml:space="preserve"> </w:t>
      </w:r>
      <w:r w:rsidR="009D4261" w:rsidRPr="00E161DC">
        <w:t>бес</w:t>
      </w:r>
      <w:r w:rsidR="001C222C" w:rsidRPr="00E161DC">
        <w:t>платное.</w:t>
      </w:r>
      <w:r w:rsidR="00643219" w:rsidRPr="00E161DC">
        <w:t xml:space="preserve"> </w:t>
      </w:r>
    </w:p>
    <w:p w:rsidR="00611C47" w:rsidRPr="00E161DC" w:rsidRDefault="009D4261" w:rsidP="00E161DC">
      <w:pPr>
        <w:spacing w:before="120" w:after="120" w:line="360" w:lineRule="auto"/>
        <w:ind w:firstLine="709"/>
        <w:jc w:val="both"/>
      </w:pPr>
      <w:r w:rsidRPr="00E161DC">
        <w:t>5.3</w:t>
      </w:r>
      <w:r w:rsidR="000A2EFD" w:rsidRPr="00E161DC">
        <w:t>.</w:t>
      </w:r>
      <w:r w:rsidR="000A2EFD" w:rsidRPr="00E161DC">
        <w:tab/>
        <w:t>Расходы по транспортировке экспонатов и выставочной продукции</w:t>
      </w:r>
      <w:r w:rsidR="00FD3F4B" w:rsidRPr="00E161DC">
        <w:t>,</w:t>
      </w:r>
      <w:r w:rsidR="000A2EFD" w:rsidRPr="00E161DC">
        <w:t xml:space="preserve"> </w:t>
      </w:r>
      <w:r w:rsidR="00FD3F4B" w:rsidRPr="00E161DC">
        <w:t xml:space="preserve">а </w:t>
      </w:r>
      <w:r w:rsidR="000A2EFD" w:rsidRPr="00E161DC">
        <w:t xml:space="preserve">также командировочные, гостиничные расходы </w:t>
      </w:r>
      <w:r w:rsidR="00FD3F4B" w:rsidRPr="00E161DC">
        <w:t xml:space="preserve">участники Выставки </w:t>
      </w:r>
      <w:r w:rsidR="000A2EFD" w:rsidRPr="00E161DC">
        <w:t>несут</w:t>
      </w:r>
      <w:r w:rsidR="00FD3F4B" w:rsidRPr="00E161DC">
        <w:t xml:space="preserve"> самостоятельно</w:t>
      </w:r>
      <w:r w:rsidR="000A2EFD" w:rsidRPr="00E161DC">
        <w:t>.</w:t>
      </w:r>
    </w:p>
    <w:p w:rsidR="000275BD" w:rsidRDefault="000275BD" w:rsidP="00D23DE0">
      <w:pPr>
        <w:spacing w:line="360" w:lineRule="auto"/>
        <w:ind w:firstLine="709"/>
        <w:jc w:val="center"/>
        <w:rPr>
          <w:b/>
          <w:bCs/>
          <w:lang w:val="en-US"/>
        </w:rPr>
      </w:pPr>
    </w:p>
    <w:p w:rsidR="000D3641" w:rsidRDefault="000D3641" w:rsidP="00D23DE0">
      <w:pPr>
        <w:spacing w:line="360" w:lineRule="auto"/>
        <w:ind w:firstLine="709"/>
        <w:jc w:val="center"/>
        <w:rPr>
          <w:b/>
          <w:bCs/>
          <w:lang w:val="en-US"/>
        </w:rPr>
      </w:pPr>
    </w:p>
    <w:p w:rsidR="000D3641" w:rsidRPr="000D3641" w:rsidRDefault="000D3641" w:rsidP="00D23DE0">
      <w:pPr>
        <w:spacing w:line="360" w:lineRule="auto"/>
        <w:ind w:firstLine="709"/>
        <w:jc w:val="center"/>
        <w:rPr>
          <w:b/>
          <w:bCs/>
          <w:lang w:val="en-US"/>
        </w:rPr>
      </w:pPr>
    </w:p>
    <w:p w:rsidR="000A2EFD" w:rsidRPr="00E161DC" w:rsidRDefault="004D2973" w:rsidP="00D23DE0">
      <w:pPr>
        <w:spacing w:line="360" w:lineRule="auto"/>
        <w:ind w:firstLine="709"/>
        <w:jc w:val="center"/>
        <w:rPr>
          <w:b/>
          <w:bCs/>
        </w:rPr>
      </w:pPr>
      <w:r w:rsidRPr="00E161DC">
        <w:rPr>
          <w:b/>
          <w:bCs/>
        </w:rPr>
        <w:lastRenderedPageBreak/>
        <w:t>6</w:t>
      </w:r>
      <w:r w:rsidR="000A2EFD" w:rsidRPr="00E161DC">
        <w:rPr>
          <w:b/>
          <w:bCs/>
        </w:rPr>
        <w:t>. Ответственность участника</w:t>
      </w:r>
    </w:p>
    <w:p w:rsidR="000A2EFD" w:rsidRPr="00E161DC" w:rsidRDefault="004D2973" w:rsidP="00D23DE0">
      <w:pPr>
        <w:spacing w:line="360" w:lineRule="auto"/>
        <w:ind w:firstLine="709"/>
        <w:jc w:val="both"/>
      </w:pPr>
      <w:r w:rsidRPr="00E161DC">
        <w:t>6</w:t>
      </w:r>
      <w:r w:rsidR="000A2EFD" w:rsidRPr="00E161DC">
        <w:t>.1.</w:t>
      </w:r>
      <w:r w:rsidR="000A2EFD" w:rsidRPr="00E161DC">
        <w:tab/>
        <w:t xml:space="preserve">Ответственность за оформление выставочных мест и экспонатов возлагается на участника Выставки. </w:t>
      </w:r>
    </w:p>
    <w:p w:rsidR="000A2EFD" w:rsidRPr="00E161DC" w:rsidRDefault="004D2973" w:rsidP="00D23DE0">
      <w:pPr>
        <w:spacing w:line="360" w:lineRule="auto"/>
        <w:ind w:firstLine="709"/>
        <w:jc w:val="both"/>
      </w:pPr>
      <w:r w:rsidRPr="00E161DC">
        <w:t>6</w:t>
      </w:r>
      <w:r w:rsidR="000A2EFD" w:rsidRPr="00E161DC">
        <w:t>.2.</w:t>
      </w:r>
      <w:r w:rsidR="000A2EFD" w:rsidRPr="00E161DC">
        <w:tab/>
        <w:t xml:space="preserve">Ответственность за сохранность экспонатов во время работы Выставки возлагается на участника. </w:t>
      </w:r>
    </w:p>
    <w:p w:rsidR="000A2EFD" w:rsidRPr="00E161DC" w:rsidRDefault="004D2973" w:rsidP="00D23DE0">
      <w:pPr>
        <w:spacing w:line="360" w:lineRule="auto"/>
        <w:ind w:firstLine="709"/>
        <w:jc w:val="both"/>
      </w:pPr>
      <w:r w:rsidRPr="00E161DC">
        <w:t>6</w:t>
      </w:r>
      <w:r w:rsidR="000A2EFD" w:rsidRPr="00E161DC">
        <w:t>.3.</w:t>
      </w:r>
      <w:r w:rsidR="000A2EFD" w:rsidRPr="00E161DC">
        <w:tab/>
        <w:t xml:space="preserve">Участник Выставки несет ответственность за </w:t>
      </w:r>
      <w:r w:rsidR="00FD3F4B" w:rsidRPr="00E161DC">
        <w:t>соответствие экспоната</w:t>
      </w:r>
      <w:r w:rsidR="009B5988" w:rsidRPr="00E161DC">
        <w:t xml:space="preserve"> заявленным характеристикам, техническим и иным параметрам</w:t>
      </w:r>
      <w:r w:rsidR="000A2EFD" w:rsidRPr="00E161DC">
        <w:t>.</w:t>
      </w:r>
    </w:p>
    <w:p w:rsidR="000A2EFD" w:rsidRPr="00E161DC" w:rsidRDefault="004D2973" w:rsidP="00D23DE0">
      <w:pPr>
        <w:spacing w:line="360" w:lineRule="auto"/>
        <w:ind w:firstLine="709"/>
        <w:jc w:val="both"/>
      </w:pPr>
      <w:r w:rsidRPr="00E161DC">
        <w:t>6</w:t>
      </w:r>
      <w:r w:rsidR="000A2EFD" w:rsidRPr="00E161DC">
        <w:t>.4.</w:t>
      </w:r>
      <w:r w:rsidR="000A2EFD" w:rsidRPr="00E161DC">
        <w:tab/>
        <w:t>Участник Выставки несет законную ответственность, вытекающую из участия в Выставке, в том числе за соблюдение правил пожарной безопасности, порчу государственного имущества, порчу выставочного оборудования.</w:t>
      </w:r>
    </w:p>
    <w:p w:rsidR="000A2EFD" w:rsidRPr="00E161DC" w:rsidRDefault="000A2EFD" w:rsidP="00D23DE0">
      <w:pPr>
        <w:spacing w:line="360" w:lineRule="auto"/>
        <w:ind w:firstLine="709"/>
        <w:jc w:val="both"/>
      </w:pPr>
    </w:p>
    <w:p w:rsidR="000A2EFD" w:rsidRPr="00E161DC" w:rsidRDefault="004D2973" w:rsidP="00D23DE0">
      <w:pPr>
        <w:spacing w:line="360" w:lineRule="auto"/>
        <w:ind w:firstLine="709"/>
        <w:jc w:val="center"/>
        <w:rPr>
          <w:b/>
          <w:bCs/>
        </w:rPr>
      </w:pPr>
      <w:r w:rsidRPr="00E161DC">
        <w:rPr>
          <w:b/>
          <w:bCs/>
        </w:rPr>
        <w:t>7</w:t>
      </w:r>
      <w:r w:rsidR="000A2EFD" w:rsidRPr="00E161DC">
        <w:rPr>
          <w:b/>
          <w:bCs/>
        </w:rPr>
        <w:t xml:space="preserve">. Рекламно-информационные условия </w:t>
      </w:r>
    </w:p>
    <w:p w:rsidR="000A2EFD" w:rsidRPr="00E161DC" w:rsidRDefault="004D2973" w:rsidP="00D23DE0">
      <w:pPr>
        <w:spacing w:line="360" w:lineRule="auto"/>
        <w:ind w:firstLine="709"/>
        <w:jc w:val="both"/>
      </w:pPr>
      <w:r w:rsidRPr="00E161DC">
        <w:t>7</w:t>
      </w:r>
      <w:r w:rsidR="000A2EFD" w:rsidRPr="00E161DC">
        <w:t>.1.</w:t>
      </w:r>
      <w:r w:rsidR="000A2EFD" w:rsidRPr="00E161DC">
        <w:tab/>
        <w:t xml:space="preserve">Участникам Выставки разрешены все виды информационно - </w:t>
      </w:r>
      <w:proofErr w:type="spellStart"/>
      <w:r w:rsidR="000A2EFD" w:rsidRPr="00E161DC">
        <w:t>имиджевой</w:t>
      </w:r>
      <w:proofErr w:type="spellEnd"/>
      <w:r w:rsidR="000A2EFD" w:rsidRPr="00E161DC">
        <w:t xml:space="preserve"> рекламы по своему проекту/своей деятельности в пределах предоставленного места.</w:t>
      </w:r>
    </w:p>
    <w:p w:rsidR="000A2EFD" w:rsidRPr="00E161DC" w:rsidRDefault="004D2973" w:rsidP="00D23DE0">
      <w:pPr>
        <w:spacing w:line="360" w:lineRule="auto"/>
        <w:ind w:firstLine="709"/>
        <w:jc w:val="both"/>
      </w:pPr>
      <w:r w:rsidRPr="00E161DC">
        <w:t>7</w:t>
      </w:r>
      <w:r w:rsidR="000A2EFD" w:rsidRPr="00E161DC">
        <w:t>.2.</w:t>
      </w:r>
      <w:r w:rsidR="000A2EFD" w:rsidRPr="00E161DC">
        <w:tab/>
        <w:t>Оргкомитет оставляет за собой право на проведение всех видов съемки на территории Выставки, включая экспозицию в целом, отдельные проекты/экспонаты, а также использование отснятых материалов в СМИ.</w:t>
      </w:r>
    </w:p>
    <w:p w:rsidR="000A2EFD" w:rsidRPr="00E161DC" w:rsidRDefault="000A2EFD" w:rsidP="00D23DE0">
      <w:pPr>
        <w:spacing w:line="360" w:lineRule="auto"/>
        <w:jc w:val="both"/>
      </w:pPr>
    </w:p>
    <w:p w:rsidR="000A2EFD" w:rsidRPr="00E161DC" w:rsidRDefault="004D2973" w:rsidP="00D23DE0">
      <w:pPr>
        <w:pStyle w:val="1"/>
        <w:spacing w:line="360" w:lineRule="auto"/>
        <w:ind w:firstLine="709"/>
        <w:rPr>
          <w:i w:val="0"/>
          <w:sz w:val="24"/>
          <w:szCs w:val="24"/>
        </w:rPr>
      </w:pPr>
      <w:r w:rsidRPr="00E161DC">
        <w:rPr>
          <w:i w:val="0"/>
          <w:sz w:val="24"/>
          <w:szCs w:val="24"/>
        </w:rPr>
        <w:t>8</w:t>
      </w:r>
      <w:r w:rsidR="000A2EFD" w:rsidRPr="00E161DC">
        <w:rPr>
          <w:i w:val="0"/>
          <w:sz w:val="24"/>
          <w:szCs w:val="24"/>
        </w:rPr>
        <w:t xml:space="preserve">. Подведение итогов </w:t>
      </w:r>
    </w:p>
    <w:p w:rsidR="00EB4F26" w:rsidRPr="00E161DC" w:rsidRDefault="004D2973" w:rsidP="00D23DE0">
      <w:pPr>
        <w:spacing w:line="360" w:lineRule="auto"/>
        <w:ind w:firstLine="709"/>
        <w:jc w:val="both"/>
      </w:pPr>
      <w:r w:rsidRPr="00E161DC">
        <w:t>8</w:t>
      </w:r>
      <w:r w:rsidR="003A213B" w:rsidRPr="00E161DC">
        <w:t>.1</w:t>
      </w:r>
      <w:r w:rsidR="000A2EFD" w:rsidRPr="00E161DC">
        <w:t>.</w:t>
      </w:r>
      <w:r w:rsidR="000A2EFD" w:rsidRPr="00E161DC">
        <w:tab/>
      </w:r>
      <w:r w:rsidR="00EB4F26" w:rsidRPr="00E161DC">
        <w:t xml:space="preserve">По итогам выставки всем участникам вручается сертификат об участии в Выставке «Sakha </w:t>
      </w:r>
      <w:proofErr w:type="spellStart"/>
      <w:r w:rsidR="00EB4F26" w:rsidRPr="00E161DC">
        <w:t>innovation</w:t>
      </w:r>
      <w:proofErr w:type="spellEnd"/>
      <w:r w:rsidR="00EB4F26" w:rsidRPr="00E161DC">
        <w:t xml:space="preserve"> </w:t>
      </w:r>
      <w:r w:rsidR="00115393" w:rsidRPr="00E161DC">
        <w:t xml:space="preserve"> </w:t>
      </w:r>
      <w:r w:rsidR="00EB4F26" w:rsidRPr="00E161DC">
        <w:t>201</w:t>
      </w:r>
      <w:r w:rsidR="00A123AE" w:rsidRPr="00E161DC">
        <w:t>9</w:t>
      </w:r>
      <w:r w:rsidR="00EB4F26" w:rsidRPr="00E161DC">
        <w:t>».</w:t>
      </w:r>
    </w:p>
    <w:p w:rsidR="00EB4F26" w:rsidRPr="00E161DC" w:rsidRDefault="004D2973" w:rsidP="00D23DE0">
      <w:pPr>
        <w:pStyle w:val="a7"/>
        <w:spacing w:line="360" w:lineRule="auto"/>
        <w:ind w:left="709"/>
        <w:rPr>
          <w:rFonts w:ascii="Times New Roman" w:hAnsi="Times New Roman"/>
          <w:sz w:val="24"/>
          <w:szCs w:val="24"/>
        </w:rPr>
      </w:pPr>
      <w:r w:rsidRPr="00E161DC">
        <w:rPr>
          <w:rFonts w:ascii="Times New Roman" w:hAnsi="Times New Roman"/>
          <w:sz w:val="24"/>
          <w:szCs w:val="24"/>
        </w:rPr>
        <w:t>8</w:t>
      </w:r>
      <w:r w:rsidR="00EB4F26" w:rsidRPr="00E161DC">
        <w:rPr>
          <w:rFonts w:ascii="Times New Roman" w:hAnsi="Times New Roman"/>
          <w:sz w:val="24"/>
          <w:szCs w:val="24"/>
        </w:rPr>
        <w:t>.2</w:t>
      </w:r>
      <w:r w:rsidR="00115393" w:rsidRPr="00E161DC">
        <w:rPr>
          <w:rFonts w:ascii="Times New Roman" w:hAnsi="Times New Roman"/>
          <w:sz w:val="24"/>
          <w:szCs w:val="24"/>
        </w:rPr>
        <w:t>.</w:t>
      </w:r>
      <w:r w:rsidR="00EB4F26" w:rsidRPr="00E161DC">
        <w:rPr>
          <w:rFonts w:ascii="Times New Roman" w:hAnsi="Times New Roman"/>
          <w:sz w:val="24"/>
          <w:szCs w:val="24"/>
        </w:rPr>
        <w:t xml:space="preserve"> Номинации конкурса:</w:t>
      </w:r>
    </w:p>
    <w:p w:rsidR="00EB4F26" w:rsidRPr="00E161DC" w:rsidRDefault="00B130EB" w:rsidP="00D23DE0">
      <w:pPr>
        <w:pStyle w:val="a7"/>
        <w:numPr>
          <w:ilvl w:val="0"/>
          <w:numId w:val="14"/>
        </w:numPr>
        <w:spacing w:line="360" w:lineRule="auto"/>
        <w:rPr>
          <w:rFonts w:ascii="Times New Roman" w:hAnsi="Times New Roman"/>
          <w:sz w:val="24"/>
          <w:szCs w:val="24"/>
        </w:rPr>
      </w:pPr>
      <w:r w:rsidRPr="00E161DC">
        <w:rPr>
          <w:rFonts w:ascii="Times New Roman" w:hAnsi="Times New Roman"/>
          <w:sz w:val="24"/>
          <w:szCs w:val="24"/>
        </w:rPr>
        <w:t>«Гран-при республиканской</w:t>
      </w:r>
      <w:r w:rsidR="00EB4F26" w:rsidRPr="00E161DC">
        <w:rPr>
          <w:rFonts w:ascii="Times New Roman" w:hAnsi="Times New Roman"/>
          <w:sz w:val="24"/>
          <w:szCs w:val="24"/>
        </w:rPr>
        <w:t xml:space="preserve"> выставки «Sakha </w:t>
      </w:r>
      <w:proofErr w:type="spellStart"/>
      <w:r w:rsidR="00EB4F26" w:rsidRPr="00E161DC">
        <w:rPr>
          <w:rFonts w:ascii="Times New Roman" w:hAnsi="Times New Roman"/>
          <w:sz w:val="24"/>
          <w:szCs w:val="24"/>
        </w:rPr>
        <w:t>innovation</w:t>
      </w:r>
      <w:proofErr w:type="spellEnd"/>
      <w:r w:rsidR="00EB4F26" w:rsidRPr="00E161DC">
        <w:rPr>
          <w:rFonts w:ascii="Times New Roman" w:hAnsi="Times New Roman"/>
          <w:sz w:val="24"/>
          <w:szCs w:val="24"/>
        </w:rPr>
        <w:t xml:space="preserve"> 201</w:t>
      </w:r>
      <w:r w:rsidR="00A123AE" w:rsidRPr="00E161DC">
        <w:rPr>
          <w:rFonts w:ascii="Times New Roman" w:hAnsi="Times New Roman"/>
          <w:sz w:val="24"/>
          <w:szCs w:val="24"/>
        </w:rPr>
        <w:t>9</w:t>
      </w:r>
      <w:r w:rsidRPr="00E161DC">
        <w:rPr>
          <w:rFonts w:ascii="Times New Roman" w:hAnsi="Times New Roman"/>
          <w:sz w:val="24"/>
          <w:szCs w:val="24"/>
        </w:rPr>
        <w:t>» -</w:t>
      </w:r>
      <w:r w:rsidR="00EB4F26" w:rsidRPr="00E161DC">
        <w:rPr>
          <w:rFonts w:ascii="Times New Roman" w:hAnsi="Times New Roman"/>
          <w:sz w:val="24"/>
          <w:szCs w:val="24"/>
        </w:rPr>
        <w:t>памятный знак</w:t>
      </w:r>
      <w:r w:rsidR="004903CC" w:rsidRPr="00E161DC">
        <w:rPr>
          <w:rFonts w:ascii="Times New Roman" w:hAnsi="Times New Roman"/>
          <w:sz w:val="24"/>
          <w:szCs w:val="24"/>
        </w:rPr>
        <w:t>, диплом</w:t>
      </w:r>
      <w:r w:rsidRPr="00E161DC">
        <w:rPr>
          <w:rFonts w:ascii="Times New Roman" w:hAnsi="Times New Roman"/>
          <w:sz w:val="24"/>
          <w:szCs w:val="24"/>
        </w:rPr>
        <w:t>;</w:t>
      </w:r>
    </w:p>
    <w:p w:rsidR="00EB4F26" w:rsidRPr="00E161DC" w:rsidRDefault="00EB4F26" w:rsidP="00D23DE0">
      <w:pPr>
        <w:pStyle w:val="a7"/>
        <w:numPr>
          <w:ilvl w:val="0"/>
          <w:numId w:val="14"/>
        </w:numPr>
        <w:spacing w:line="360" w:lineRule="auto"/>
        <w:rPr>
          <w:rFonts w:ascii="Times New Roman" w:hAnsi="Times New Roman"/>
          <w:sz w:val="24"/>
          <w:szCs w:val="24"/>
        </w:rPr>
      </w:pPr>
      <w:r w:rsidRPr="00E161DC">
        <w:rPr>
          <w:rFonts w:ascii="Times New Roman" w:hAnsi="Times New Roman"/>
          <w:sz w:val="24"/>
          <w:szCs w:val="24"/>
        </w:rPr>
        <w:t>Победители конкурса:</w:t>
      </w:r>
    </w:p>
    <w:p w:rsidR="000A2EFD" w:rsidRPr="00E161DC" w:rsidRDefault="00B130EB" w:rsidP="00D23DE0">
      <w:pPr>
        <w:pStyle w:val="a7"/>
        <w:numPr>
          <w:ilvl w:val="0"/>
          <w:numId w:val="9"/>
        </w:numPr>
        <w:spacing w:line="360" w:lineRule="auto"/>
        <w:ind w:left="709"/>
        <w:rPr>
          <w:rFonts w:ascii="Times New Roman" w:hAnsi="Times New Roman"/>
          <w:sz w:val="24"/>
          <w:szCs w:val="24"/>
        </w:rPr>
      </w:pPr>
      <w:r w:rsidRPr="00E161DC">
        <w:rPr>
          <w:rFonts w:ascii="Times New Roman" w:hAnsi="Times New Roman"/>
          <w:sz w:val="24"/>
          <w:szCs w:val="24"/>
          <w:lang w:val="en-US"/>
        </w:rPr>
        <w:t>I</w:t>
      </w:r>
      <w:r w:rsidRPr="00E161DC">
        <w:rPr>
          <w:rFonts w:ascii="Times New Roman" w:hAnsi="Times New Roman"/>
          <w:sz w:val="24"/>
          <w:szCs w:val="24"/>
        </w:rPr>
        <w:t xml:space="preserve"> место </w:t>
      </w:r>
      <w:r w:rsidR="000A2EFD" w:rsidRPr="00E161DC">
        <w:rPr>
          <w:rFonts w:ascii="Times New Roman" w:hAnsi="Times New Roman"/>
          <w:sz w:val="24"/>
          <w:szCs w:val="24"/>
        </w:rPr>
        <w:t xml:space="preserve"> - Диплом</w:t>
      </w:r>
      <w:r w:rsidRPr="00E161DC">
        <w:rPr>
          <w:rFonts w:ascii="Times New Roman" w:hAnsi="Times New Roman"/>
          <w:sz w:val="24"/>
          <w:szCs w:val="24"/>
        </w:rPr>
        <w:t xml:space="preserve"> </w:t>
      </w:r>
      <w:r w:rsidRPr="00E161DC">
        <w:rPr>
          <w:rFonts w:ascii="Times New Roman" w:hAnsi="Times New Roman"/>
          <w:sz w:val="24"/>
          <w:szCs w:val="24"/>
          <w:lang w:val="en-US"/>
        </w:rPr>
        <w:t>I</w:t>
      </w:r>
      <w:r w:rsidRPr="00E161DC">
        <w:rPr>
          <w:rFonts w:ascii="Times New Roman" w:hAnsi="Times New Roman"/>
          <w:sz w:val="24"/>
          <w:szCs w:val="24"/>
        </w:rPr>
        <w:t xml:space="preserve"> степени</w:t>
      </w:r>
      <w:r w:rsidR="000A2EFD" w:rsidRPr="00E161DC">
        <w:rPr>
          <w:rFonts w:ascii="Times New Roman" w:hAnsi="Times New Roman"/>
          <w:sz w:val="24"/>
          <w:szCs w:val="24"/>
        </w:rPr>
        <w:t>;</w:t>
      </w:r>
    </w:p>
    <w:p w:rsidR="00B130EB" w:rsidRPr="00E161DC" w:rsidRDefault="00B130EB" w:rsidP="00D23DE0">
      <w:pPr>
        <w:pStyle w:val="a7"/>
        <w:numPr>
          <w:ilvl w:val="0"/>
          <w:numId w:val="9"/>
        </w:numPr>
        <w:spacing w:line="360" w:lineRule="auto"/>
        <w:ind w:left="709"/>
        <w:rPr>
          <w:rFonts w:ascii="Times New Roman" w:hAnsi="Times New Roman"/>
          <w:sz w:val="24"/>
          <w:szCs w:val="24"/>
        </w:rPr>
      </w:pPr>
      <w:r w:rsidRPr="00E161DC">
        <w:rPr>
          <w:rFonts w:ascii="Times New Roman" w:hAnsi="Times New Roman"/>
          <w:sz w:val="24"/>
          <w:szCs w:val="24"/>
          <w:lang w:val="en-US"/>
        </w:rPr>
        <w:t>II</w:t>
      </w:r>
      <w:r w:rsidRPr="00E161DC">
        <w:rPr>
          <w:rFonts w:ascii="Times New Roman" w:hAnsi="Times New Roman"/>
          <w:sz w:val="24"/>
          <w:szCs w:val="24"/>
        </w:rPr>
        <w:t xml:space="preserve"> место  - Диплом </w:t>
      </w:r>
      <w:r w:rsidRPr="00E161DC">
        <w:rPr>
          <w:rFonts w:ascii="Times New Roman" w:hAnsi="Times New Roman"/>
          <w:sz w:val="24"/>
          <w:szCs w:val="24"/>
          <w:lang w:val="en-US"/>
        </w:rPr>
        <w:t>II</w:t>
      </w:r>
      <w:r w:rsidRPr="00E161DC">
        <w:rPr>
          <w:rFonts w:ascii="Times New Roman" w:hAnsi="Times New Roman"/>
          <w:sz w:val="24"/>
          <w:szCs w:val="24"/>
        </w:rPr>
        <w:t xml:space="preserve"> степени;</w:t>
      </w:r>
    </w:p>
    <w:p w:rsidR="00EB4F26" w:rsidRPr="00E161DC" w:rsidRDefault="00B130EB" w:rsidP="00D23DE0">
      <w:pPr>
        <w:pStyle w:val="a7"/>
        <w:numPr>
          <w:ilvl w:val="0"/>
          <w:numId w:val="9"/>
        </w:numPr>
        <w:spacing w:line="360" w:lineRule="auto"/>
        <w:ind w:left="709"/>
        <w:rPr>
          <w:rFonts w:ascii="Times New Roman" w:hAnsi="Times New Roman"/>
          <w:sz w:val="24"/>
          <w:szCs w:val="24"/>
        </w:rPr>
      </w:pPr>
      <w:r w:rsidRPr="00E161DC">
        <w:rPr>
          <w:rFonts w:ascii="Times New Roman" w:hAnsi="Times New Roman"/>
          <w:sz w:val="24"/>
          <w:szCs w:val="24"/>
          <w:lang w:val="en-US"/>
        </w:rPr>
        <w:t>III</w:t>
      </w:r>
      <w:r w:rsidRPr="00E161DC">
        <w:rPr>
          <w:rFonts w:ascii="Times New Roman" w:hAnsi="Times New Roman"/>
          <w:sz w:val="24"/>
          <w:szCs w:val="24"/>
        </w:rPr>
        <w:t xml:space="preserve"> </w:t>
      </w:r>
      <w:proofErr w:type="gramStart"/>
      <w:r w:rsidRPr="00E161DC">
        <w:rPr>
          <w:rFonts w:ascii="Times New Roman" w:hAnsi="Times New Roman"/>
          <w:sz w:val="24"/>
          <w:szCs w:val="24"/>
        </w:rPr>
        <w:t>место  -</w:t>
      </w:r>
      <w:proofErr w:type="gramEnd"/>
      <w:r w:rsidRPr="00E161DC">
        <w:rPr>
          <w:rFonts w:ascii="Times New Roman" w:hAnsi="Times New Roman"/>
          <w:sz w:val="24"/>
          <w:szCs w:val="24"/>
        </w:rPr>
        <w:t xml:space="preserve"> Диплом </w:t>
      </w:r>
      <w:r w:rsidRPr="00E161DC">
        <w:rPr>
          <w:rFonts w:ascii="Times New Roman" w:hAnsi="Times New Roman"/>
          <w:sz w:val="24"/>
          <w:szCs w:val="24"/>
          <w:lang w:val="en-US"/>
        </w:rPr>
        <w:t>III</w:t>
      </w:r>
      <w:r w:rsidR="00EB4F26" w:rsidRPr="00E161DC">
        <w:rPr>
          <w:rFonts w:ascii="Times New Roman" w:hAnsi="Times New Roman"/>
          <w:sz w:val="24"/>
          <w:szCs w:val="24"/>
        </w:rPr>
        <w:t xml:space="preserve"> степени.</w:t>
      </w:r>
    </w:p>
    <w:p w:rsidR="00A123AE" w:rsidRPr="00E161DC" w:rsidRDefault="00EB4F26" w:rsidP="00D23DE0">
      <w:pPr>
        <w:pStyle w:val="a7"/>
        <w:numPr>
          <w:ilvl w:val="0"/>
          <w:numId w:val="14"/>
        </w:numPr>
        <w:spacing w:line="360" w:lineRule="auto"/>
        <w:rPr>
          <w:rFonts w:ascii="Times New Roman" w:hAnsi="Times New Roman"/>
          <w:sz w:val="24"/>
          <w:szCs w:val="24"/>
        </w:rPr>
      </w:pPr>
      <w:r w:rsidRPr="00E161DC">
        <w:rPr>
          <w:rFonts w:ascii="Times New Roman" w:hAnsi="Times New Roman"/>
          <w:sz w:val="24"/>
          <w:szCs w:val="24"/>
        </w:rPr>
        <w:t>Победител</w:t>
      </w:r>
      <w:r w:rsidR="00A123AE" w:rsidRPr="00E161DC">
        <w:rPr>
          <w:rFonts w:ascii="Times New Roman" w:hAnsi="Times New Roman"/>
          <w:sz w:val="24"/>
          <w:szCs w:val="24"/>
        </w:rPr>
        <w:t>и</w:t>
      </w:r>
      <w:r w:rsidRPr="00E161DC">
        <w:rPr>
          <w:rFonts w:ascii="Times New Roman" w:hAnsi="Times New Roman"/>
          <w:sz w:val="24"/>
          <w:szCs w:val="24"/>
        </w:rPr>
        <w:t xml:space="preserve"> среди шк</w:t>
      </w:r>
      <w:r w:rsidR="00A123AE" w:rsidRPr="00E161DC">
        <w:rPr>
          <w:rFonts w:ascii="Times New Roman" w:hAnsi="Times New Roman"/>
          <w:sz w:val="24"/>
          <w:szCs w:val="24"/>
        </w:rPr>
        <w:t>ольников в номинации «Юный изобретатель»:</w:t>
      </w:r>
    </w:p>
    <w:p w:rsidR="00A123AE" w:rsidRPr="00E161DC" w:rsidRDefault="00A123AE" w:rsidP="00A123AE">
      <w:pPr>
        <w:pStyle w:val="a7"/>
        <w:numPr>
          <w:ilvl w:val="0"/>
          <w:numId w:val="15"/>
        </w:numPr>
        <w:spacing w:line="360" w:lineRule="auto"/>
        <w:ind w:left="709"/>
        <w:rPr>
          <w:rFonts w:ascii="Times New Roman" w:hAnsi="Times New Roman"/>
          <w:sz w:val="24"/>
          <w:szCs w:val="24"/>
        </w:rPr>
      </w:pPr>
      <w:r w:rsidRPr="00E161DC">
        <w:rPr>
          <w:rFonts w:ascii="Times New Roman" w:hAnsi="Times New Roman"/>
          <w:sz w:val="24"/>
          <w:szCs w:val="24"/>
          <w:lang w:val="en-US"/>
        </w:rPr>
        <w:t>I</w:t>
      </w:r>
      <w:r w:rsidRPr="00E161DC">
        <w:rPr>
          <w:rFonts w:ascii="Times New Roman" w:hAnsi="Times New Roman"/>
          <w:sz w:val="24"/>
          <w:szCs w:val="24"/>
        </w:rPr>
        <w:t xml:space="preserve"> место  - Диплом </w:t>
      </w:r>
      <w:r w:rsidRPr="00E161DC">
        <w:rPr>
          <w:rFonts w:ascii="Times New Roman" w:hAnsi="Times New Roman"/>
          <w:sz w:val="24"/>
          <w:szCs w:val="24"/>
          <w:lang w:val="en-US"/>
        </w:rPr>
        <w:t>I</w:t>
      </w:r>
      <w:r w:rsidRPr="00E161DC">
        <w:rPr>
          <w:rFonts w:ascii="Times New Roman" w:hAnsi="Times New Roman"/>
          <w:sz w:val="24"/>
          <w:szCs w:val="24"/>
        </w:rPr>
        <w:t xml:space="preserve"> степени;</w:t>
      </w:r>
    </w:p>
    <w:p w:rsidR="00A123AE" w:rsidRPr="00E161DC" w:rsidRDefault="00A123AE" w:rsidP="00A123AE">
      <w:pPr>
        <w:pStyle w:val="a7"/>
        <w:numPr>
          <w:ilvl w:val="0"/>
          <w:numId w:val="15"/>
        </w:numPr>
        <w:spacing w:line="360" w:lineRule="auto"/>
        <w:ind w:left="709"/>
        <w:rPr>
          <w:rFonts w:ascii="Times New Roman" w:hAnsi="Times New Roman"/>
          <w:sz w:val="24"/>
          <w:szCs w:val="24"/>
        </w:rPr>
      </w:pPr>
      <w:r w:rsidRPr="00E161DC">
        <w:rPr>
          <w:rFonts w:ascii="Times New Roman" w:hAnsi="Times New Roman"/>
          <w:sz w:val="24"/>
          <w:szCs w:val="24"/>
          <w:lang w:val="en-US"/>
        </w:rPr>
        <w:t>II</w:t>
      </w:r>
      <w:r w:rsidRPr="00E161DC">
        <w:rPr>
          <w:rFonts w:ascii="Times New Roman" w:hAnsi="Times New Roman"/>
          <w:sz w:val="24"/>
          <w:szCs w:val="24"/>
        </w:rPr>
        <w:t xml:space="preserve"> место  - Диплом </w:t>
      </w:r>
      <w:r w:rsidRPr="00E161DC">
        <w:rPr>
          <w:rFonts w:ascii="Times New Roman" w:hAnsi="Times New Roman"/>
          <w:sz w:val="24"/>
          <w:szCs w:val="24"/>
          <w:lang w:val="en-US"/>
        </w:rPr>
        <w:t>II</w:t>
      </w:r>
      <w:r w:rsidRPr="00E161DC">
        <w:rPr>
          <w:rFonts w:ascii="Times New Roman" w:hAnsi="Times New Roman"/>
          <w:sz w:val="24"/>
          <w:szCs w:val="24"/>
        </w:rPr>
        <w:t xml:space="preserve"> степени;</w:t>
      </w:r>
    </w:p>
    <w:p w:rsidR="00A123AE" w:rsidRPr="00E161DC" w:rsidRDefault="00A123AE" w:rsidP="00A123AE">
      <w:pPr>
        <w:pStyle w:val="a7"/>
        <w:numPr>
          <w:ilvl w:val="0"/>
          <w:numId w:val="15"/>
        </w:numPr>
        <w:spacing w:line="360" w:lineRule="auto"/>
        <w:ind w:left="709"/>
        <w:rPr>
          <w:rFonts w:ascii="Times New Roman" w:hAnsi="Times New Roman"/>
          <w:sz w:val="24"/>
          <w:szCs w:val="24"/>
        </w:rPr>
      </w:pPr>
      <w:r w:rsidRPr="00E161DC">
        <w:rPr>
          <w:rFonts w:ascii="Times New Roman" w:hAnsi="Times New Roman"/>
          <w:sz w:val="24"/>
          <w:szCs w:val="24"/>
          <w:lang w:val="en-US"/>
        </w:rPr>
        <w:t>III</w:t>
      </w:r>
      <w:r w:rsidRPr="00E161DC">
        <w:rPr>
          <w:rFonts w:ascii="Times New Roman" w:hAnsi="Times New Roman"/>
          <w:sz w:val="24"/>
          <w:szCs w:val="24"/>
        </w:rPr>
        <w:t xml:space="preserve"> </w:t>
      </w:r>
      <w:proofErr w:type="gramStart"/>
      <w:r w:rsidRPr="00E161DC">
        <w:rPr>
          <w:rFonts w:ascii="Times New Roman" w:hAnsi="Times New Roman"/>
          <w:sz w:val="24"/>
          <w:szCs w:val="24"/>
        </w:rPr>
        <w:t>место  -</w:t>
      </w:r>
      <w:proofErr w:type="gramEnd"/>
      <w:r w:rsidRPr="00E161DC">
        <w:rPr>
          <w:rFonts w:ascii="Times New Roman" w:hAnsi="Times New Roman"/>
          <w:sz w:val="24"/>
          <w:szCs w:val="24"/>
        </w:rPr>
        <w:t xml:space="preserve"> Диплом </w:t>
      </w:r>
      <w:r w:rsidRPr="00E161DC">
        <w:rPr>
          <w:rFonts w:ascii="Times New Roman" w:hAnsi="Times New Roman"/>
          <w:sz w:val="24"/>
          <w:szCs w:val="24"/>
          <w:lang w:val="en-US"/>
        </w:rPr>
        <w:t>III</w:t>
      </w:r>
      <w:r w:rsidRPr="00E161DC">
        <w:rPr>
          <w:rFonts w:ascii="Times New Roman" w:hAnsi="Times New Roman"/>
          <w:sz w:val="24"/>
          <w:szCs w:val="24"/>
        </w:rPr>
        <w:t xml:space="preserve"> степени.</w:t>
      </w:r>
    </w:p>
    <w:p w:rsidR="00EB4F26" w:rsidRPr="00E161DC" w:rsidRDefault="00C61D61" w:rsidP="00D23DE0">
      <w:pPr>
        <w:pStyle w:val="a7"/>
        <w:numPr>
          <w:ilvl w:val="0"/>
          <w:numId w:val="14"/>
        </w:numPr>
        <w:spacing w:line="360" w:lineRule="auto"/>
        <w:rPr>
          <w:rFonts w:ascii="Times New Roman" w:hAnsi="Times New Roman"/>
          <w:sz w:val="24"/>
          <w:szCs w:val="24"/>
        </w:rPr>
      </w:pPr>
      <w:r w:rsidRPr="00E161DC">
        <w:rPr>
          <w:rFonts w:ascii="Times New Roman" w:hAnsi="Times New Roman"/>
          <w:sz w:val="24"/>
          <w:szCs w:val="24"/>
        </w:rPr>
        <w:t>Лучшее оформление экспозиции – диплом;</w:t>
      </w:r>
    </w:p>
    <w:p w:rsidR="00C61D61" w:rsidRPr="00E161DC" w:rsidRDefault="00C61D61" w:rsidP="00D23DE0">
      <w:pPr>
        <w:pStyle w:val="a7"/>
        <w:numPr>
          <w:ilvl w:val="0"/>
          <w:numId w:val="14"/>
        </w:numPr>
        <w:spacing w:line="360" w:lineRule="auto"/>
        <w:rPr>
          <w:rFonts w:ascii="Times New Roman" w:hAnsi="Times New Roman"/>
          <w:color w:val="000000" w:themeColor="text1"/>
          <w:sz w:val="24"/>
          <w:szCs w:val="24"/>
        </w:rPr>
      </w:pPr>
      <w:r w:rsidRPr="00E161DC">
        <w:rPr>
          <w:rFonts w:ascii="Times New Roman" w:hAnsi="Times New Roman"/>
          <w:color w:val="000000" w:themeColor="text1"/>
          <w:sz w:val="24"/>
          <w:szCs w:val="24"/>
        </w:rPr>
        <w:t>Приз зрительских симпатий –</w:t>
      </w:r>
      <w:r w:rsidR="003A213B" w:rsidRPr="00E161DC">
        <w:rPr>
          <w:rFonts w:ascii="Times New Roman" w:hAnsi="Times New Roman"/>
          <w:color w:val="000000" w:themeColor="text1"/>
          <w:sz w:val="24"/>
          <w:szCs w:val="24"/>
        </w:rPr>
        <w:t xml:space="preserve"> диплом.</w:t>
      </w:r>
    </w:p>
    <w:p w:rsidR="00B130EB" w:rsidRPr="000275BD" w:rsidRDefault="00B130EB" w:rsidP="00B00E38">
      <w:pPr>
        <w:spacing w:line="360" w:lineRule="auto"/>
        <w:ind w:firstLine="709"/>
        <w:jc w:val="both"/>
        <w:rPr>
          <w:sz w:val="28"/>
          <w:szCs w:val="28"/>
        </w:rPr>
      </w:pPr>
    </w:p>
    <w:sectPr w:rsidR="00B130EB" w:rsidRPr="000275BD" w:rsidSect="00772263">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41" w:rsidRDefault="000D3641" w:rsidP="00B130EB">
      <w:r>
        <w:separator/>
      </w:r>
    </w:p>
  </w:endnote>
  <w:endnote w:type="continuationSeparator" w:id="0">
    <w:p w:rsidR="000D3641" w:rsidRDefault="000D3641" w:rsidP="00B13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41" w:rsidRDefault="000D3641" w:rsidP="00B130EB">
      <w:r>
        <w:separator/>
      </w:r>
    </w:p>
  </w:footnote>
  <w:footnote w:type="continuationSeparator" w:id="0">
    <w:p w:rsidR="000D3641" w:rsidRDefault="000D3641" w:rsidP="00B13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90E"/>
    <w:multiLevelType w:val="hybridMultilevel"/>
    <w:tmpl w:val="E5AC7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1129"/>
    <w:multiLevelType w:val="hybridMultilevel"/>
    <w:tmpl w:val="026AF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A30DFB"/>
    <w:multiLevelType w:val="hybridMultilevel"/>
    <w:tmpl w:val="F280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E5AB9"/>
    <w:multiLevelType w:val="hybridMultilevel"/>
    <w:tmpl w:val="8494B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DD7173"/>
    <w:multiLevelType w:val="hybridMultilevel"/>
    <w:tmpl w:val="37DC7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440357"/>
    <w:multiLevelType w:val="hybridMultilevel"/>
    <w:tmpl w:val="32F0B2F2"/>
    <w:lvl w:ilvl="0" w:tplc="A4ACE452">
      <w:start w:val="1"/>
      <w:numFmt w:val="decimal"/>
      <w:lvlText w:val="%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D734A15"/>
    <w:multiLevelType w:val="hybridMultilevel"/>
    <w:tmpl w:val="A9C68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707A6B"/>
    <w:multiLevelType w:val="hybridMultilevel"/>
    <w:tmpl w:val="64521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617170"/>
    <w:multiLevelType w:val="hybridMultilevel"/>
    <w:tmpl w:val="C51AFAA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518A672A"/>
    <w:multiLevelType w:val="hybridMultilevel"/>
    <w:tmpl w:val="24145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753AD1"/>
    <w:multiLevelType w:val="hybridMultilevel"/>
    <w:tmpl w:val="6108EF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A807C45"/>
    <w:multiLevelType w:val="multilevel"/>
    <w:tmpl w:val="115EC278"/>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color w:val="000000"/>
      </w:rPr>
    </w:lvl>
    <w:lvl w:ilvl="2">
      <w:start w:val="1"/>
      <w:numFmt w:val="decimal"/>
      <w:isLgl/>
      <w:lvlText w:val="%1.%2.%3."/>
      <w:lvlJc w:val="left"/>
      <w:pPr>
        <w:ind w:left="2348" w:hanging="1290"/>
      </w:pPr>
      <w:rPr>
        <w:rFonts w:hint="default"/>
        <w:color w:val="000000"/>
      </w:rPr>
    </w:lvl>
    <w:lvl w:ilvl="3">
      <w:start w:val="1"/>
      <w:numFmt w:val="decimal"/>
      <w:isLgl/>
      <w:lvlText w:val="%1.%2.%3.%4."/>
      <w:lvlJc w:val="left"/>
      <w:pPr>
        <w:ind w:left="2697" w:hanging="1290"/>
      </w:pPr>
      <w:rPr>
        <w:rFonts w:hint="default"/>
        <w:color w:val="000000"/>
      </w:rPr>
    </w:lvl>
    <w:lvl w:ilvl="4">
      <w:start w:val="1"/>
      <w:numFmt w:val="decimal"/>
      <w:isLgl/>
      <w:lvlText w:val="%1.%2.%3.%4.%5."/>
      <w:lvlJc w:val="left"/>
      <w:pPr>
        <w:ind w:left="3046" w:hanging="129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2">
    <w:nsid w:val="70536488"/>
    <w:multiLevelType w:val="hybridMultilevel"/>
    <w:tmpl w:val="E15AF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2A3EA8"/>
    <w:multiLevelType w:val="hybridMultilevel"/>
    <w:tmpl w:val="F6EE94E0"/>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7FF40F59"/>
    <w:multiLevelType w:val="hybridMultilevel"/>
    <w:tmpl w:val="F13299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4"/>
  </w:num>
  <w:num w:numId="6">
    <w:abstractNumId w:val="2"/>
  </w:num>
  <w:num w:numId="7">
    <w:abstractNumId w:val="3"/>
  </w:num>
  <w:num w:numId="8">
    <w:abstractNumId w:val="1"/>
  </w:num>
  <w:num w:numId="9">
    <w:abstractNumId w:val="6"/>
  </w:num>
  <w:num w:numId="10">
    <w:abstractNumId w:val="14"/>
  </w:num>
  <w:num w:numId="11">
    <w:abstractNumId w:val="10"/>
  </w:num>
  <w:num w:numId="12">
    <w:abstractNumId w:val="7"/>
  </w:num>
  <w:num w:numId="13">
    <w:abstractNumId w:val="13"/>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2EFD"/>
    <w:rsid w:val="000107A4"/>
    <w:rsid w:val="000275BD"/>
    <w:rsid w:val="000A2EFD"/>
    <w:rsid w:val="000B1F86"/>
    <w:rsid w:val="000C44C9"/>
    <w:rsid w:val="000D3641"/>
    <w:rsid w:val="00115393"/>
    <w:rsid w:val="00120CAD"/>
    <w:rsid w:val="0014004C"/>
    <w:rsid w:val="00156B98"/>
    <w:rsid w:val="001C1973"/>
    <w:rsid w:val="001C222C"/>
    <w:rsid w:val="001E515A"/>
    <w:rsid w:val="0021200B"/>
    <w:rsid w:val="002952DB"/>
    <w:rsid w:val="003748D8"/>
    <w:rsid w:val="003860AB"/>
    <w:rsid w:val="003A213B"/>
    <w:rsid w:val="003C0649"/>
    <w:rsid w:val="00421C73"/>
    <w:rsid w:val="004903CC"/>
    <w:rsid w:val="004B3E81"/>
    <w:rsid w:val="004B74F9"/>
    <w:rsid w:val="004D2973"/>
    <w:rsid w:val="004E09BE"/>
    <w:rsid w:val="00554C95"/>
    <w:rsid w:val="005833B8"/>
    <w:rsid w:val="005C057B"/>
    <w:rsid w:val="00611C47"/>
    <w:rsid w:val="006304D1"/>
    <w:rsid w:val="00643219"/>
    <w:rsid w:val="0069282B"/>
    <w:rsid w:val="006A33A1"/>
    <w:rsid w:val="0075050E"/>
    <w:rsid w:val="00772263"/>
    <w:rsid w:val="007930C9"/>
    <w:rsid w:val="00793F29"/>
    <w:rsid w:val="008006C3"/>
    <w:rsid w:val="00817C94"/>
    <w:rsid w:val="00821EBD"/>
    <w:rsid w:val="008235DB"/>
    <w:rsid w:val="00867B53"/>
    <w:rsid w:val="008A5831"/>
    <w:rsid w:val="008C1135"/>
    <w:rsid w:val="008D3E64"/>
    <w:rsid w:val="00925163"/>
    <w:rsid w:val="00987D51"/>
    <w:rsid w:val="009B1489"/>
    <w:rsid w:val="009B5988"/>
    <w:rsid w:val="009D4261"/>
    <w:rsid w:val="00A123AE"/>
    <w:rsid w:val="00A30DD4"/>
    <w:rsid w:val="00A61D3B"/>
    <w:rsid w:val="00A72F9E"/>
    <w:rsid w:val="00A7440B"/>
    <w:rsid w:val="00A86A58"/>
    <w:rsid w:val="00AA719A"/>
    <w:rsid w:val="00B00E38"/>
    <w:rsid w:val="00B130EB"/>
    <w:rsid w:val="00B41BF8"/>
    <w:rsid w:val="00B81931"/>
    <w:rsid w:val="00B845AA"/>
    <w:rsid w:val="00BD1014"/>
    <w:rsid w:val="00C61441"/>
    <w:rsid w:val="00C61D61"/>
    <w:rsid w:val="00C8663D"/>
    <w:rsid w:val="00CC40FC"/>
    <w:rsid w:val="00D0074B"/>
    <w:rsid w:val="00D137B0"/>
    <w:rsid w:val="00D22EC5"/>
    <w:rsid w:val="00D23DE0"/>
    <w:rsid w:val="00D34FAD"/>
    <w:rsid w:val="00D635A9"/>
    <w:rsid w:val="00D817A6"/>
    <w:rsid w:val="00DA14D3"/>
    <w:rsid w:val="00DD30C0"/>
    <w:rsid w:val="00E07B82"/>
    <w:rsid w:val="00E11EA8"/>
    <w:rsid w:val="00E161DC"/>
    <w:rsid w:val="00E2183D"/>
    <w:rsid w:val="00E812A5"/>
    <w:rsid w:val="00EB4F26"/>
    <w:rsid w:val="00ED0B77"/>
    <w:rsid w:val="00F14358"/>
    <w:rsid w:val="00F4676D"/>
    <w:rsid w:val="00FD0A90"/>
    <w:rsid w:val="00FD3F4B"/>
    <w:rsid w:val="00FF6B9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3B"/>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0A2EFD"/>
    <w:pPr>
      <w:keepNext/>
      <w:jc w:val="center"/>
      <w:outlineLvl w:val="0"/>
    </w:pPr>
    <w:rPr>
      <w:rFonts w:eastAsia="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EFD"/>
    <w:rPr>
      <w:rFonts w:ascii="Times New Roman" w:eastAsia="Times New Roman" w:hAnsi="Times New Roman" w:cs="Times New Roman"/>
      <w:b/>
      <w:i/>
      <w:sz w:val="20"/>
      <w:szCs w:val="20"/>
      <w:lang w:eastAsia="ru-RU"/>
    </w:rPr>
  </w:style>
  <w:style w:type="character" w:styleId="a3">
    <w:name w:val="Hyperlink"/>
    <w:rsid w:val="000A2EFD"/>
    <w:rPr>
      <w:color w:val="0000FF"/>
      <w:u w:val="single"/>
    </w:rPr>
  </w:style>
  <w:style w:type="paragraph" w:styleId="a4">
    <w:name w:val="Body Text Indent"/>
    <w:basedOn w:val="a"/>
    <w:link w:val="a5"/>
    <w:rsid w:val="000A2EFD"/>
    <w:pPr>
      <w:spacing w:after="120"/>
      <w:ind w:left="283"/>
    </w:pPr>
  </w:style>
  <w:style w:type="character" w:customStyle="1" w:styleId="a5">
    <w:name w:val="Основной текст с отступом Знак"/>
    <w:basedOn w:val="a0"/>
    <w:link w:val="a4"/>
    <w:rsid w:val="000A2EFD"/>
    <w:rPr>
      <w:rFonts w:ascii="Times New Roman" w:eastAsia="SimSun" w:hAnsi="Times New Roman" w:cs="Times New Roman"/>
      <w:sz w:val="24"/>
      <w:szCs w:val="24"/>
      <w:lang w:eastAsia="zh-CN"/>
    </w:rPr>
  </w:style>
  <w:style w:type="paragraph" w:styleId="a6">
    <w:name w:val="Normal (Web)"/>
    <w:basedOn w:val="a"/>
    <w:unhideWhenUsed/>
    <w:rsid w:val="000A2EFD"/>
    <w:pPr>
      <w:spacing w:before="100" w:beforeAutospacing="1" w:after="100" w:afterAutospacing="1"/>
    </w:pPr>
    <w:rPr>
      <w:rFonts w:eastAsia="Times New Roman"/>
      <w:lang w:eastAsia="ru-RU"/>
    </w:rPr>
  </w:style>
  <w:style w:type="paragraph" w:styleId="a7">
    <w:name w:val="List Paragraph"/>
    <w:basedOn w:val="a"/>
    <w:uiPriority w:val="34"/>
    <w:qFormat/>
    <w:rsid w:val="000A2EFD"/>
    <w:pPr>
      <w:spacing w:after="200" w:line="276" w:lineRule="auto"/>
      <w:ind w:left="720"/>
      <w:contextualSpacing/>
      <w:jc w:val="both"/>
    </w:pPr>
    <w:rPr>
      <w:rFonts w:ascii="Calibri" w:eastAsia="Times New Roman" w:hAnsi="Calibri"/>
      <w:sz w:val="22"/>
      <w:szCs w:val="22"/>
      <w:lang w:eastAsia="en-US"/>
    </w:rPr>
  </w:style>
  <w:style w:type="paragraph" w:styleId="a8">
    <w:name w:val="Balloon Text"/>
    <w:basedOn w:val="a"/>
    <w:link w:val="a9"/>
    <w:uiPriority w:val="99"/>
    <w:semiHidden/>
    <w:unhideWhenUsed/>
    <w:rsid w:val="000A2EFD"/>
    <w:rPr>
      <w:rFonts w:ascii="Tahoma" w:hAnsi="Tahoma" w:cs="Tahoma"/>
      <w:sz w:val="16"/>
      <w:szCs w:val="16"/>
    </w:rPr>
  </w:style>
  <w:style w:type="character" w:customStyle="1" w:styleId="a9">
    <w:name w:val="Текст выноски Знак"/>
    <w:basedOn w:val="a0"/>
    <w:link w:val="a8"/>
    <w:uiPriority w:val="99"/>
    <w:semiHidden/>
    <w:rsid w:val="000A2EFD"/>
    <w:rPr>
      <w:rFonts w:ascii="Tahoma" w:eastAsia="SimSun" w:hAnsi="Tahoma" w:cs="Tahoma"/>
      <w:sz w:val="16"/>
      <w:szCs w:val="16"/>
      <w:lang w:eastAsia="zh-CN"/>
    </w:rPr>
  </w:style>
  <w:style w:type="paragraph" w:styleId="aa">
    <w:name w:val="No Spacing"/>
    <w:uiPriority w:val="1"/>
    <w:qFormat/>
    <w:rsid w:val="001E515A"/>
    <w:pPr>
      <w:spacing w:after="0" w:line="240" w:lineRule="auto"/>
    </w:pPr>
    <w:rPr>
      <w:rFonts w:ascii="Times New Roman" w:eastAsia="SimSun" w:hAnsi="Times New Roman" w:cs="Times New Roman"/>
      <w:sz w:val="24"/>
      <w:szCs w:val="24"/>
      <w:lang w:eastAsia="zh-CN"/>
    </w:rPr>
  </w:style>
  <w:style w:type="paragraph" w:styleId="ab">
    <w:name w:val="footnote text"/>
    <w:basedOn w:val="a"/>
    <w:link w:val="ac"/>
    <w:uiPriority w:val="99"/>
    <w:semiHidden/>
    <w:unhideWhenUsed/>
    <w:rsid w:val="00B130EB"/>
    <w:rPr>
      <w:sz w:val="20"/>
      <w:szCs w:val="20"/>
    </w:rPr>
  </w:style>
  <w:style w:type="character" w:customStyle="1" w:styleId="ac">
    <w:name w:val="Текст сноски Знак"/>
    <w:basedOn w:val="a0"/>
    <w:link w:val="ab"/>
    <w:uiPriority w:val="99"/>
    <w:semiHidden/>
    <w:rsid w:val="00B130EB"/>
    <w:rPr>
      <w:rFonts w:ascii="Times New Roman" w:eastAsia="SimSun" w:hAnsi="Times New Roman" w:cs="Times New Roman"/>
      <w:sz w:val="20"/>
      <w:szCs w:val="20"/>
      <w:lang w:eastAsia="zh-CN"/>
    </w:rPr>
  </w:style>
  <w:style w:type="character" w:styleId="ad">
    <w:name w:val="footnote reference"/>
    <w:basedOn w:val="a0"/>
    <w:uiPriority w:val="99"/>
    <w:semiHidden/>
    <w:unhideWhenUsed/>
    <w:rsid w:val="00B130EB"/>
    <w:rPr>
      <w:vertAlign w:val="superscript"/>
    </w:rPr>
  </w:style>
  <w:style w:type="character" w:styleId="ae">
    <w:name w:val="annotation reference"/>
    <w:basedOn w:val="a0"/>
    <w:uiPriority w:val="99"/>
    <w:semiHidden/>
    <w:unhideWhenUsed/>
    <w:rsid w:val="00D34FAD"/>
    <w:rPr>
      <w:sz w:val="16"/>
      <w:szCs w:val="16"/>
    </w:rPr>
  </w:style>
  <w:style w:type="paragraph" w:styleId="af">
    <w:name w:val="annotation text"/>
    <w:basedOn w:val="a"/>
    <w:link w:val="af0"/>
    <w:uiPriority w:val="99"/>
    <w:semiHidden/>
    <w:unhideWhenUsed/>
    <w:rsid w:val="00D34FAD"/>
    <w:rPr>
      <w:sz w:val="20"/>
      <w:szCs w:val="20"/>
    </w:rPr>
  </w:style>
  <w:style w:type="character" w:customStyle="1" w:styleId="af0">
    <w:name w:val="Текст примечания Знак"/>
    <w:basedOn w:val="a0"/>
    <w:link w:val="af"/>
    <w:uiPriority w:val="99"/>
    <w:semiHidden/>
    <w:rsid w:val="00D34FAD"/>
    <w:rPr>
      <w:rFonts w:ascii="Times New Roman" w:eastAsia="SimSun" w:hAnsi="Times New Roman" w:cs="Times New Roman"/>
      <w:sz w:val="20"/>
      <w:szCs w:val="20"/>
      <w:lang w:eastAsia="zh-CN"/>
    </w:rPr>
  </w:style>
  <w:style w:type="paragraph" w:styleId="af1">
    <w:name w:val="annotation subject"/>
    <w:basedOn w:val="af"/>
    <w:next w:val="af"/>
    <w:link w:val="af2"/>
    <w:uiPriority w:val="99"/>
    <w:semiHidden/>
    <w:unhideWhenUsed/>
    <w:rsid w:val="00D34FAD"/>
    <w:rPr>
      <w:b/>
      <w:bCs/>
    </w:rPr>
  </w:style>
  <w:style w:type="character" w:customStyle="1" w:styleId="af2">
    <w:name w:val="Тема примечания Знак"/>
    <w:basedOn w:val="af0"/>
    <w:link w:val="af1"/>
    <w:uiPriority w:val="99"/>
    <w:semiHidden/>
    <w:rsid w:val="00D34FAD"/>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72417">
      <w:bodyDiv w:val="1"/>
      <w:marLeft w:val="0"/>
      <w:marRight w:val="0"/>
      <w:marTop w:val="0"/>
      <w:marBottom w:val="0"/>
      <w:divBdr>
        <w:top w:val="none" w:sz="0" w:space="0" w:color="auto"/>
        <w:left w:val="none" w:sz="0" w:space="0" w:color="auto"/>
        <w:bottom w:val="none" w:sz="0" w:space="0" w:color="auto"/>
        <w:right w:val="none" w:sz="0" w:space="0" w:color="auto"/>
      </w:divBdr>
    </w:div>
    <w:div w:id="744839428">
      <w:bodyDiv w:val="1"/>
      <w:marLeft w:val="0"/>
      <w:marRight w:val="0"/>
      <w:marTop w:val="0"/>
      <w:marBottom w:val="0"/>
      <w:divBdr>
        <w:top w:val="none" w:sz="0" w:space="0" w:color="auto"/>
        <w:left w:val="none" w:sz="0" w:space="0" w:color="auto"/>
        <w:bottom w:val="none" w:sz="0" w:space="0" w:color="auto"/>
        <w:right w:val="none" w:sz="0" w:space="0" w:color="auto"/>
      </w:divBdr>
    </w:div>
    <w:div w:id="13741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py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E05E-344D-40E6-9E20-C11AA7BD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КурчатоваАА</dc:creator>
  <cp:lastModifiedBy>admin</cp:lastModifiedBy>
  <cp:revision>17</cp:revision>
  <cp:lastPrinted>2019-06-07T08:11:00Z</cp:lastPrinted>
  <dcterms:created xsi:type="dcterms:W3CDTF">2017-05-15T05:16:00Z</dcterms:created>
  <dcterms:modified xsi:type="dcterms:W3CDTF">2019-06-09T23:57:00Z</dcterms:modified>
</cp:coreProperties>
</file>